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04252" w14:textId="576AB360" w:rsidR="00DE38C3" w:rsidRDefault="00472C8A" w:rsidP="000E1CF9">
      <w:pPr>
        <w:jc w:val="center"/>
        <w:rPr>
          <w:b/>
        </w:rPr>
      </w:pPr>
      <w:bookmarkStart w:id="0" w:name="_GoBack"/>
      <w:bookmarkEnd w:id="0"/>
      <w:r>
        <w:rPr>
          <w:noProof/>
        </w:rPr>
        <w:drawing>
          <wp:inline distT="0" distB="0" distL="0" distR="0" wp14:anchorId="54C3877B" wp14:editId="6C31516C">
            <wp:extent cx="2963545" cy="1117600"/>
            <wp:effectExtent l="0" t="0" r="0" b="6350"/>
            <wp:docPr id="8" name="Picture 8" descr="C:\Users\maha.siddiqui\AppData\Local\Microsoft\Windows\INetCache\Content.Word\logo-new.png"/>
            <wp:cNvGraphicFramePr/>
            <a:graphic xmlns:a="http://schemas.openxmlformats.org/drawingml/2006/main">
              <a:graphicData uri="http://schemas.openxmlformats.org/drawingml/2006/picture">
                <pic:pic xmlns:pic="http://schemas.openxmlformats.org/drawingml/2006/picture">
                  <pic:nvPicPr>
                    <pic:cNvPr id="8" name="Picture 8" descr="C:\Users\maha.siddiqui\AppData\Local\Microsoft\Windows\INetCache\Content.Word\logo-new.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3545" cy="1117600"/>
                    </a:xfrm>
                    <a:prstGeom prst="rect">
                      <a:avLst/>
                    </a:prstGeom>
                    <a:noFill/>
                    <a:ln>
                      <a:noFill/>
                    </a:ln>
                  </pic:spPr>
                </pic:pic>
              </a:graphicData>
            </a:graphic>
          </wp:inline>
        </w:drawing>
      </w:r>
    </w:p>
    <w:p w14:paraId="732D2053" w14:textId="270FBC93" w:rsidR="00DE38C3" w:rsidRDefault="00DE38C3" w:rsidP="000E1CF9">
      <w:pPr>
        <w:jc w:val="center"/>
        <w:rPr>
          <w:b/>
        </w:rPr>
      </w:pPr>
    </w:p>
    <w:p w14:paraId="253DF682" w14:textId="70D72461" w:rsidR="00DE38C3" w:rsidRDefault="00DE38C3" w:rsidP="000E1CF9">
      <w:pPr>
        <w:jc w:val="center"/>
        <w:rPr>
          <w:b/>
        </w:rPr>
      </w:pPr>
    </w:p>
    <w:p w14:paraId="5526917F" w14:textId="24D7A369" w:rsidR="00DE38C3" w:rsidRDefault="00472C8A" w:rsidP="000E1CF9">
      <w:pPr>
        <w:jc w:val="center"/>
        <w:rPr>
          <w:b/>
        </w:rPr>
      </w:pPr>
      <w:r>
        <w:rPr>
          <w:b/>
          <w:noProof/>
        </w:rPr>
        <w:drawing>
          <wp:inline distT="0" distB="0" distL="0" distR="0" wp14:anchorId="5C5B2780" wp14:editId="6BA16789">
            <wp:extent cx="5943600" cy="44615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CF picture.jpg"/>
                    <pic:cNvPicPr/>
                  </pic:nvPicPr>
                  <pic:blipFill>
                    <a:blip r:embed="rId9">
                      <a:extLst>
                        <a:ext uri="{28A0092B-C50C-407E-A947-70E740481C1C}">
                          <a14:useLocalDpi xmlns:a14="http://schemas.microsoft.com/office/drawing/2010/main" val="0"/>
                        </a:ext>
                      </a:extLst>
                    </a:blip>
                    <a:stretch>
                      <a:fillRect/>
                    </a:stretch>
                  </pic:blipFill>
                  <pic:spPr>
                    <a:xfrm>
                      <a:off x="0" y="0"/>
                      <a:ext cx="5943600" cy="4461510"/>
                    </a:xfrm>
                    <a:prstGeom prst="rect">
                      <a:avLst/>
                    </a:prstGeom>
                  </pic:spPr>
                </pic:pic>
              </a:graphicData>
            </a:graphic>
          </wp:inline>
        </w:drawing>
      </w:r>
    </w:p>
    <w:p w14:paraId="43A89EC9" w14:textId="7FA4AD83" w:rsidR="00DE38C3" w:rsidRDefault="00472C8A" w:rsidP="000E1CF9">
      <w:pPr>
        <w:jc w:val="center"/>
        <w:rPr>
          <w:b/>
        </w:rPr>
      </w:pPr>
      <w:r>
        <w:rPr>
          <w:rFonts w:ascii="Times New Roman" w:hAnsi="Times New Roman" w:cs="Times New Roman"/>
          <w:noProof/>
          <w:sz w:val="24"/>
          <w:szCs w:val="24"/>
        </w:rPr>
        <mc:AlternateContent>
          <mc:Choice Requires="wpg">
            <w:drawing>
              <wp:anchor distT="0" distB="0" distL="114300" distR="114300" simplePos="0" relativeHeight="251663360" behindDoc="0" locked="0" layoutInCell="1" allowOverlap="1" wp14:anchorId="2CC7B58A" wp14:editId="480ACD12">
                <wp:simplePos x="0" y="0"/>
                <wp:positionH relativeFrom="column">
                  <wp:posOffset>1594022</wp:posOffset>
                </wp:positionH>
                <wp:positionV relativeFrom="paragraph">
                  <wp:posOffset>100467</wp:posOffset>
                </wp:positionV>
                <wp:extent cx="3207385" cy="1440026"/>
                <wp:effectExtent l="0" t="0" r="0" b="8255"/>
                <wp:wrapNone/>
                <wp:docPr id="3" name="Group 3"/>
                <wp:cNvGraphicFramePr/>
                <a:graphic xmlns:a="http://schemas.openxmlformats.org/drawingml/2006/main">
                  <a:graphicData uri="http://schemas.microsoft.com/office/word/2010/wordprocessingGroup">
                    <wpg:wgp>
                      <wpg:cNvGrpSpPr/>
                      <wpg:grpSpPr bwMode="auto">
                        <a:xfrm>
                          <a:off x="0" y="0"/>
                          <a:ext cx="3207385" cy="1440026"/>
                          <a:chOff x="9582" y="-2223"/>
                          <a:chExt cx="25509" cy="9253"/>
                        </a:xfrm>
                      </wpg:grpSpPr>
                      <wps:wsp>
                        <wps:cNvPr id="11" name="TextBox 7"/>
                        <wps:cNvSpPr txBox="1">
                          <a:spLocks noChangeArrowheads="1"/>
                        </wps:cNvSpPr>
                        <wps:spPr bwMode="auto">
                          <a:xfrm>
                            <a:off x="9582" y="-2223"/>
                            <a:ext cx="25509" cy="9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C472D" w14:textId="0C270650" w:rsidR="00472C8A" w:rsidRDefault="00472C8A" w:rsidP="00472C8A">
                              <w:pPr>
                                <w:pStyle w:val="NormalWeb"/>
                                <w:spacing w:before="0" w:beforeAutospacing="0" w:after="0" w:afterAutospacing="0"/>
                                <w:jc w:val="center"/>
                                <w:rPr>
                                  <w:rFonts w:ascii="Century Gothic" w:hAnsi="Century Gothic" w:cs="Segoe UI"/>
                                  <w:b/>
                                  <w:color w:val="000000" w:themeColor="text1"/>
                                  <w:kern w:val="24"/>
                                  <w:sz w:val="36"/>
                                  <w:szCs w:val="36"/>
                                </w:rPr>
                              </w:pPr>
                              <w:r>
                                <w:rPr>
                                  <w:rFonts w:ascii="Century Gothic" w:hAnsi="Century Gothic" w:cs="Segoe UI"/>
                                  <w:b/>
                                  <w:color w:val="000000" w:themeColor="text1"/>
                                  <w:kern w:val="24"/>
                                  <w:sz w:val="36"/>
                                  <w:szCs w:val="36"/>
                                </w:rPr>
                                <w:t xml:space="preserve">ENDOWMENT PROPOSAL </w:t>
                              </w:r>
                            </w:p>
                            <w:p w14:paraId="14934D3C" w14:textId="77777777" w:rsidR="00472C8A" w:rsidRDefault="00472C8A" w:rsidP="00472C8A">
                              <w:pPr>
                                <w:pStyle w:val="NormalWeb"/>
                                <w:spacing w:before="0" w:beforeAutospacing="0" w:after="0" w:afterAutospacing="0"/>
                                <w:jc w:val="center"/>
                                <w:rPr>
                                  <w:rFonts w:ascii="Century Gothic" w:hAnsi="Century Gothic" w:cs="Segoe UI"/>
                                  <w:b/>
                                  <w:color w:val="000000" w:themeColor="text1"/>
                                  <w:kern w:val="24"/>
                                  <w:sz w:val="28"/>
                                  <w:szCs w:val="28"/>
                                </w:rPr>
                              </w:pPr>
                              <w:r>
                                <w:rPr>
                                  <w:rFonts w:ascii="Century Gothic" w:hAnsi="Century Gothic" w:cs="Segoe UI"/>
                                  <w:b/>
                                  <w:color w:val="000000" w:themeColor="text1"/>
                                  <w:kern w:val="24"/>
                                  <w:sz w:val="28"/>
                                  <w:szCs w:val="28"/>
                                </w:rPr>
                                <w:t xml:space="preserve">FOR: </w:t>
                              </w:r>
                            </w:p>
                            <w:p w14:paraId="7206C000" w14:textId="77777777" w:rsidR="00472C8A" w:rsidRDefault="00472C8A" w:rsidP="00472C8A">
                              <w:pPr>
                                <w:pStyle w:val="NormalWeb"/>
                                <w:spacing w:before="0" w:beforeAutospacing="0" w:after="0" w:afterAutospacing="0"/>
                                <w:jc w:val="center"/>
                                <w:rPr>
                                  <w:rFonts w:ascii="Century Gothic" w:hAnsi="Century Gothic"/>
                                  <w:b/>
                                  <w:color w:val="000000" w:themeColor="text1"/>
                                  <w:sz w:val="18"/>
                                  <w:szCs w:val="18"/>
                                </w:rPr>
                              </w:pPr>
                              <w:r>
                                <w:rPr>
                                  <w:rFonts w:ascii="Century Gothic" w:hAnsi="Century Gothic"/>
                                  <w:b/>
                                  <w:color w:val="000000" w:themeColor="text1"/>
                                  <w:sz w:val="18"/>
                                  <w:szCs w:val="18"/>
                                </w:rPr>
                                <w:t>DATE:</w:t>
                              </w:r>
                            </w:p>
                          </w:txbxContent>
                        </wps:txbx>
                        <wps:bodyPr rot="0" vert="horz" wrap="square" lIns="91440" tIns="45720" rIns="91440" bIns="45720" anchor="t" anchorCtr="0" upright="1">
                          <a:noAutofit/>
                        </wps:bodyPr>
                      </wps:wsp>
                      <wps:wsp>
                        <wps:cNvPr id="12" name="object 2"/>
                        <wps:cNvSpPr>
                          <a:spLocks/>
                        </wps:cNvSpPr>
                        <wps:spPr bwMode="auto">
                          <a:xfrm rot="16200000">
                            <a:off x="29921" y="2047"/>
                            <a:ext cx="8760" cy="457"/>
                          </a:xfrm>
                          <a:custGeom>
                            <a:avLst/>
                            <a:gdLst>
                              <a:gd name="T0" fmla="*/ 0 w 756285"/>
                              <a:gd name="T1" fmla="*/ 0 h 45719"/>
                              <a:gd name="T2" fmla="*/ 755904 w 756285"/>
                              <a:gd name="T3" fmla="*/ 0 h 45719"/>
                            </a:gdLst>
                            <a:ahLst/>
                            <a:cxnLst>
                              <a:cxn ang="0">
                                <a:pos x="T0" y="T1"/>
                              </a:cxn>
                              <a:cxn ang="0">
                                <a:pos x="T2" y="T3"/>
                              </a:cxn>
                            </a:cxnLst>
                            <a:rect l="0" t="0" r="r" b="b"/>
                            <a:pathLst>
                              <a:path w="756285" h="45719">
                                <a:moveTo>
                                  <a:pt x="0" y="0"/>
                                </a:moveTo>
                                <a:lnTo>
                                  <a:pt x="755904" y="0"/>
                                </a:lnTo>
                              </a:path>
                            </a:pathLst>
                          </a:custGeom>
                          <a:noFill/>
                          <a:ln w="45720">
                            <a:solidFill>
                              <a:srgbClr val="F5A0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CC7B58A" id="Group 3" o:spid="_x0000_s1026" style="position:absolute;left:0;text-align:left;margin-left:125.5pt;margin-top:7.9pt;width:252.55pt;height:113.4pt;z-index:251663360;mso-width-relative:margin;mso-height-relative:margin" coordorigin="9582,-2223" coordsize="25509,9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">
                <v:shapetype id="_x0000_t202" coordsize="21600,21600" o:spt="202" path="m,l,21600r21600,l21600,xe">
                  <v:stroke joinstyle="miter"/>
                  <v:path gradientshapeok="t" o:connecttype="rect"/>
                </v:shapetype>
                <v:shape id="TextBox 7" o:spid="_x0000_s1027" type="#_x0000_t202" style="position:absolute;left:9582;top:-2223;width:25509;height:9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048C472D" w14:textId="0C270650" w:rsidR="00472C8A" w:rsidRDefault="00472C8A" w:rsidP="00472C8A">
                        <w:pPr>
                          <w:pStyle w:val="NormalWeb"/>
                          <w:spacing w:before="0" w:beforeAutospacing="0" w:after="0" w:afterAutospacing="0"/>
                          <w:jc w:val="center"/>
                          <w:rPr>
                            <w:rFonts w:ascii="Century Gothic" w:hAnsi="Century Gothic" w:cs="Segoe UI"/>
                            <w:b/>
                            <w:color w:val="000000" w:themeColor="text1"/>
                            <w:kern w:val="24"/>
                            <w:sz w:val="36"/>
                            <w:szCs w:val="36"/>
                          </w:rPr>
                        </w:pPr>
                        <w:r>
                          <w:rPr>
                            <w:rFonts w:ascii="Century Gothic" w:hAnsi="Century Gothic" w:cs="Segoe UI"/>
                            <w:b/>
                            <w:color w:val="000000" w:themeColor="text1"/>
                            <w:kern w:val="24"/>
                            <w:sz w:val="36"/>
                            <w:szCs w:val="36"/>
                          </w:rPr>
                          <w:t xml:space="preserve">ENDOWMENT PROPOSAL </w:t>
                        </w:r>
                      </w:p>
                      <w:p w14:paraId="14934D3C" w14:textId="77777777" w:rsidR="00472C8A" w:rsidRDefault="00472C8A" w:rsidP="00472C8A">
                        <w:pPr>
                          <w:pStyle w:val="NormalWeb"/>
                          <w:spacing w:before="0" w:beforeAutospacing="0" w:after="0" w:afterAutospacing="0"/>
                          <w:jc w:val="center"/>
                          <w:rPr>
                            <w:rFonts w:ascii="Century Gothic" w:hAnsi="Century Gothic" w:cs="Segoe UI"/>
                            <w:b/>
                            <w:color w:val="000000" w:themeColor="text1"/>
                            <w:kern w:val="24"/>
                            <w:sz w:val="28"/>
                            <w:szCs w:val="28"/>
                          </w:rPr>
                        </w:pPr>
                        <w:r>
                          <w:rPr>
                            <w:rFonts w:ascii="Century Gothic" w:hAnsi="Century Gothic" w:cs="Segoe UI"/>
                            <w:b/>
                            <w:color w:val="000000" w:themeColor="text1"/>
                            <w:kern w:val="24"/>
                            <w:sz w:val="28"/>
                            <w:szCs w:val="28"/>
                          </w:rPr>
                          <w:t xml:space="preserve">FOR: </w:t>
                        </w:r>
                      </w:p>
                      <w:p w14:paraId="7206C000" w14:textId="77777777" w:rsidR="00472C8A" w:rsidRDefault="00472C8A" w:rsidP="00472C8A">
                        <w:pPr>
                          <w:pStyle w:val="NormalWeb"/>
                          <w:spacing w:before="0" w:beforeAutospacing="0" w:after="0" w:afterAutospacing="0"/>
                          <w:jc w:val="center"/>
                          <w:rPr>
                            <w:rFonts w:ascii="Century Gothic" w:hAnsi="Century Gothic"/>
                            <w:b/>
                            <w:color w:val="000000" w:themeColor="text1"/>
                            <w:sz w:val="18"/>
                            <w:szCs w:val="18"/>
                          </w:rPr>
                        </w:pPr>
                        <w:r>
                          <w:rPr>
                            <w:rFonts w:ascii="Century Gothic" w:hAnsi="Century Gothic"/>
                            <w:b/>
                            <w:color w:val="000000" w:themeColor="text1"/>
                            <w:sz w:val="18"/>
                            <w:szCs w:val="18"/>
                          </w:rPr>
                          <w:t>DATE:</w:t>
                        </w:r>
                      </w:p>
                    </w:txbxContent>
                  </v:textbox>
                </v:shape>
                <v:shape id="object 2" o:spid="_x0000_s1028" style="position:absolute;left:29921;top:2047;width:8760;height:457;rotation:-90;visibility:visible;mso-wrap-style:square;v-text-anchor:top" coordsize="756285,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" path="m,l755904,e" filled="f" strokecolor="#f5a033" strokeweight="3.6pt">
                  <v:path arrowok="t" o:connecttype="custom" o:connectlocs="0,0;8756,0" o:connectangles="0,0"/>
                </v:shape>
              </v:group>
            </w:pict>
          </mc:Fallback>
        </mc:AlternateContent>
      </w:r>
    </w:p>
    <w:p w14:paraId="36E06335" w14:textId="61C429A9" w:rsidR="00DE38C3" w:rsidRDefault="00DE38C3" w:rsidP="000E1CF9">
      <w:pPr>
        <w:jc w:val="center"/>
        <w:rPr>
          <w:b/>
        </w:rPr>
      </w:pPr>
    </w:p>
    <w:p w14:paraId="594AA817" w14:textId="4B86DA3D" w:rsidR="00DE38C3" w:rsidRDefault="00DE38C3" w:rsidP="000E1CF9">
      <w:pPr>
        <w:jc w:val="center"/>
        <w:rPr>
          <w:b/>
        </w:rPr>
      </w:pPr>
    </w:p>
    <w:p w14:paraId="201F7145" w14:textId="0EC1409F" w:rsidR="00DE38C3" w:rsidRDefault="00DE38C3" w:rsidP="000E1CF9">
      <w:pPr>
        <w:jc w:val="center"/>
        <w:rPr>
          <w:b/>
        </w:rPr>
      </w:pPr>
    </w:p>
    <w:p w14:paraId="714921A8" w14:textId="3B3AAE48" w:rsidR="00DE38C3" w:rsidRDefault="00DE38C3" w:rsidP="000E1CF9">
      <w:pPr>
        <w:jc w:val="center"/>
        <w:rPr>
          <w:b/>
        </w:rPr>
      </w:pPr>
    </w:p>
    <w:p w14:paraId="245B4299" w14:textId="3382A01A" w:rsidR="00DE38C3" w:rsidRDefault="00DE38C3" w:rsidP="001B1CBA">
      <w:pPr>
        <w:jc w:val="center"/>
        <w:rPr>
          <w:b/>
        </w:rPr>
      </w:pPr>
      <w:r>
        <w:rPr>
          <w:noProof/>
        </w:rPr>
        <mc:AlternateContent>
          <mc:Choice Requires="wps">
            <w:drawing>
              <wp:anchor distT="0" distB="0" distL="114300" distR="114300" simplePos="0" relativeHeight="251661312" behindDoc="0" locked="0" layoutInCell="1" allowOverlap="1" wp14:anchorId="19338FD9" wp14:editId="5C5E1BCB">
                <wp:simplePos x="0" y="0"/>
                <wp:positionH relativeFrom="column">
                  <wp:posOffset>-920578</wp:posOffset>
                </wp:positionH>
                <wp:positionV relativeFrom="paragraph">
                  <wp:posOffset>339536</wp:posOffset>
                </wp:positionV>
                <wp:extent cx="7030994" cy="6436360"/>
                <wp:effectExtent l="0" t="0" r="0" b="2540"/>
                <wp:wrapNone/>
                <wp:docPr id="1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30994" cy="6436360"/>
                        </a:xfrm>
                        <a:custGeom>
                          <a:avLst/>
                          <a:gdLst>
                            <a:gd name="T0" fmla="*/ 0 w 11906"/>
                            <a:gd name="T1" fmla="+- 0 6702 6702"/>
                            <a:gd name="T2" fmla="*/ 6702 h 10136"/>
                            <a:gd name="T3" fmla="*/ 0 w 11906"/>
                            <a:gd name="T4" fmla="+- 0 16838 6702"/>
                            <a:gd name="T5" fmla="*/ 16838 h 10136"/>
                            <a:gd name="T6" fmla="*/ 11906 w 11906"/>
                            <a:gd name="T7" fmla="+- 0 16838 6702"/>
                            <a:gd name="T8" fmla="*/ 16838 h 10136"/>
                            <a:gd name="T9" fmla="*/ 11906 w 11906"/>
                            <a:gd name="T10" fmla="+- 0 15271 6702"/>
                            <a:gd name="T11" fmla="*/ 15271 h 10136"/>
                            <a:gd name="T12" fmla="*/ 2292 w 11906"/>
                            <a:gd name="T13" fmla="+- 0 8332 6702"/>
                            <a:gd name="T14" fmla="*/ 8332 h 10136"/>
                            <a:gd name="T15" fmla="*/ 0 w 11906"/>
                            <a:gd name="T16" fmla="+- 0 6702 6702"/>
                            <a:gd name="T17" fmla="*/ 6702 h 10136"/>
                          </a:gdLst>
                          <a:ahLst/>
                          <a:cxnLst>
                            <a:cxn ang="0">
                              <a:pos x="T0" y="T2"/>
                            </a:cxn>
                            <a:cxn ang="0">
                              <a:pos x="T3" y="T5"/>
                            </a:cxn>
                            <a:cxn ang="0">
                              <a:pos x="T6" y="T8"/>
                            </a:cxn>
                            <a:cxn ang="0">
                              <a:pos x="T9" y="T11"/>
                            </a:cxn>
                            <a:cxn ang="0">
                              <a:pos x="T12" y="T14"/>
                            </a:cxn>
                            <a:cxn ang="0">
                              <a:pos x="T15" y="T17"/>
                            </a:cxn>
                          </a:cxnLst>
                          <a:rect l="0" t="0" r="r" b="b"/>
                          <a:pathLst>
                            <a:path w="11906" h="10136">
                              <a:moveTo>
                                <a:pt x="0" y="0"/>
                              </a:moveTo>
                              <a:lnTo>
                                <a:pt x="0" y="10136"/>
                              </a:lnTo>
                              <a:lnTo>
                                <a:pt x="11906" y="10136"/>
                              </a:lnTo>
                              <a:lnTo>
                                <a:pt x="11906" y="8569"/>
                              </a:lnTo>
                              <a:lnTo>
                                <a:pt x="2292" y="1630"/>
                              </a:lnTo>
                              <a:lnTo>
                                <a:pt x="0" y="0"/>
                              </a:lnTo>
                              <a:close/>
                            </a:path>
                          </a:pathLst>
                        </a:custGeom>
                        <a:solidFill>
                          <a:srgbClr val="FFFFFF">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2A1DA58D" id="Freeform 4" o:spid="_x0000_s1026" style="position:absolute;margin-left:-72.5pt;margin-top:26.75pt;width:553.6pt;height:506.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11906,10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" path="m,l,10136r11906,l11906,8569,2292,1630,,xe" stroked="f">
                <v:fill opacity="26214f"/>
                <v:path arrowok="t" o:connecttype="custom" o:connectlocs="0,4255770;0,10692130;7030994,10692130;7030994,9697085;1353522,5290820;0,4255770" o:connectangles="0,0,0,0,0,0"/>
              </v:shape>
            </w:pict>
          </mc:Fallback>
        </mc:AlternateContent>
      </w:r>
    </w:p>
    <w:p w14:paraId="29A6F604" w14:textId="2BB0EF95" w:rsidR="00C969B6" w:rsidRPr="00C348E6" w:rsidRDefault="00CD4EBA" w:rsidP="00DD7205">
      <w:pPr>
        <w:pStyle w:val="Heading1"/>
      </w:pPr>
      <w:bookmarkStart w:id="1" w:name="_Toc149137903"/>
      <w:r w:rsidRPr="00C348E6">
        <w:lastRenderedPageBreak/>
        <w:t>Executive Summary</w:t>
      </w:r>
      <w:bookmarkEnd w:id="1"/>
      <w:r w:rsidRPr="00C348E6">
        <w:t xml:space="preserve"> </w:t>
      </w:r>
    </w:p>
    <w:p w14:paraId="6A30DFD5" w14:textId="5BDDE644" w:rsidR="00CD4EBA" w:rsidRPr="00C348E6" w:rsidRDefault="00CD4EBA" w:rsidP="00C348E6">
      <w:pPr>
        <w:spacing w:after="0"/>
        <w:jc w:val="both"/>
        <w:rPr>
          <w:rFonts w:eastAsiaTheme="majorEastAsia" w:cstheme="minorHAnsi"/>
          <w:color w:val="000000" w:themeColor="text1"/>
          <w:sz w:val="20"/>
          <w:szCs w:val="20"/>
        </w:rPr>
      </w:pPr>
      <w:r w:rsidRPr="00C348E6">
        <w:rPr>
          <w:rFonts w:eastAsiaTheme="majorEastAsia" w:cstheme="minorHAnsi"/>
          <w:color w:val="000000" w:themeColor="text1"/>
          <w:sz w:val="20"/>
          <w:szCs w:val="20"/>
        </w:rPr>
        <w:t xml:space="preserve">This proposal is being submitted to request Mr. XXX to create a new endowment Fund in partnership with TCF for an amount of </w:t>
      </w:r>
      <w:r w:rsidRPr="00C348E6">
        <w:rPr>
          <w:rFonts w:eastAsiaTheme="majorEastAsia" w:cstheme="minorHAnsi"/>
          <w:b/>
          <w:color w:val="000000" w:themeColor="text1"/>
          <w:sz w:val="20"/>
          <w:szCs w:val="20"/>
        </w:rPr>
        <w:t xml:space="preserve">USD $YYY. </w:t>
      </w:r>
      <w:r w:rsidRPr="00C348E6">
        <w:rPr>
          <w:rFonts w:eastAsiaTheme="majorEastAsia" w:cstheme="minorHAnsi"/>
          <w:color w:val="000000" w:themeColor="text1"/>
          <w:sz w:val="20"/>
          <w:szCs w:val="20"/>
        </w:rPr>
        <w:t>The Endowment Fund aims to provide a reliable income stream to support TCF's operational needs, foster the long-term growth of specified endowments through reinvestment, and incur appropriate and reasonable costs as directed by the Board of Directors. Funds in this endowment will be invested in accordance with TCF investment Policy and will be used for the purpose as specified.</w:t>
      </w:r>
    </w:p>
    <w:p w14:paraId="5B0CB5F5" w14:textId="1E23D6D2" w:rsidR="00D955EC" w:rsidRPr="00C348E6" w:rsidRDefault="006D564F" w:rsidP="00AE01D1">
      <w:pPr>
        <w:pStyle w:val="Heading1"/>
      </w:pPr>
      <w:bookmarkStart w:id="2" w:name="_Toc149137904"/>
      <w:r>
        <w:t>Management</w:t>
      </w:r>
      <w:r w:rsidR="00383198">
        <w:t xml:space="preserve"> of Funds</w:t>
      </w:r>
      <w:bookmarkEnd w:id="2"/>
    </w:p>
    <w:p w14:paraId="2C79A576" w14:textId="56073458" w:rsidR="008927DF" w:rsidRPr="008927DF" w:rsidRDefault="008927DF" w:rsidP="008927DF">
      <w:pPr>
        <w:spacing w:after="0"/>
        <w:jc w:val="both"/>
        <w:rPr>
          <w:rFonts w:eastAsiaTheme="majorEastAsia" w:cstheme="minorHAnsi"/>
          <w:color w:val="000000" w:themeColor="text1"/>
          <w:sz w:val="20"/>
          <w:szCs w:val="20"/>
        </w:rPr>
      </w:pPr>
      <w:bookmarkStart w:id="3" w:name="_Toc149137905"/>
      <w:r w:rsidRPr="008927DF">
        <w:br/>
      </w:r>
      <w:r w:rsidRPr="008927DF">
        <w:rPr>
          <w:rFonts w:eastAsiaTheme="majorEastAsia" w:cstheme="minorHAnsi"/>
          <w:color w:val="000000" w:themeColor="text1"/>
          <w:sz w:val="20"/>
          <w:szCs w:val="20"/>
        </w:rPr>
        <w:t>The Endowment Fund at TCF is managed by an Investment Management Committee (IMC) comprised of experts from a major asset management company in Pakistan. The committee updates the Board quarterly on the Fund’s performance, following a well-defined Investment Policy approved by the Board. This policy sets benchmarks and guidelines, aiding the IMC in strategic asset allocation and risk management across different market conditions. The fund investments adhere to TCF's investment policy, ensuring responsible management. While generally following this policy, exceptions might be considered with Board approval. Investments are made in institutions rated well by credit agencies PACRA or JCR-VIS. Donors are given the choice between Islamic or conventional investments, aligning the fund with their values. The decision made by donors influences the impact of their donation while upholding financial stewardship, transparency, and accountability.</w:t>
      </w:r>
    </w:p>
    <w:bookmarkEnd w:id="3"/>
    <w:p w14:paraId="2E8011F6" w14:textId="14450BC0" w:rsidR="001632E9" w:rsidRPr="00017A42" w:rsidRDefault="009F3EE1" w:rsidP="00382A3C">
      <w:pPr>
        <w:spacing w:before="300" w:after="300" w:line="240" w:lineRule="auto"/>
        <w:jc w:val="both"/>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t>Recognition</w:t>
      </w:r>
      <w:r w:rsidR="00017A42" w:rsidRPr="00017A42">
        <w:rPr>
          <w:rFonts w:asciiTheme="majorHAnsi" w:eastAsiaTheme="majorEastAsia" w:hAnsiTheme="majorHAnsi" w:cstheme="majorBidi"/>
          <w:color w:val="2E74B5" w:themeColor="accent1" w:themeShade="BF"/>
          <w:sz w:val="32"/>
          <w:szCs w:val="32"/>
        </w:rPr>
        <w:t>:</w:t>
      </w:r>
    </w:p>
    <w:p w14:paraId="0C49F840" w14:textId="24038292" w:rsidR="009F3EE1" w:rsidRPr="009F3EE1" w:rsidRDefault="00017A42" w:rsidP="009F3EE1">
      <w:pPr>
        <w:spacing w:before="300" w:after="300" w:line="240" w:lineRule="auto"/>
        <w:jc w:val="both"/>
        <w:rPr>
          <w:rFonts w:cstheme="minorHAnsi"/>
        </w:rPr>
      </w:pPr>
      <w:r>
        <w:rPr>
          <w:rFonts w:cstheme="minorHAnsi"/>
        </w:rPr>
        <w:t>Your generous donation</w:t>
      </w:r>
      <w:r w:rsidRPr="00E90D63">
        <w:rPr>
          <w:rFonts w:cstheme="minorHAnsi"/>
        </w:rPr>
        <w:t xml:space="preserve"> </w:t>
      </w:r>
      <w:r>
        <w:rPr>
          <w:rFonts w:cstheme="minorHAnsi"/>
        </w:rPr>
        <w:t xml:space="preserve">will be allocated towards your Endowment Fund </w:t>
      </w:r>
      <w:r w:rsidRPr="00B115AD">
        <w:rPr>
          <w:rFonts w:cstheme="minorHAnsi"/>
        </w:rPr>
        <w:t>and will add long-term sustainability to TCF’s education program.</w:t>
      </w:r>
      <w:r w:rsidR="009F3EE1">
        <w:rPr>
          <w:rFonts w:cstheme="minorHAnsi"/>
        </w:rPr>
        <w:t xml:space="preserve"> It will be </w:t>
      </w:r>
      <w:r w:rsidR="009F3EE1" w:rsidRPr="00E90D63">
        <w:rPr>
          <w:rFonts w:eastAsia="Source Sans Pro" w:cstheme="minorHAnsi"/>
        </w:rPr>
        <w:t xml:space="preserve">a lasting legacy of your belief in Pakistan’s children and Sadqa-e-Jariya </w:t>
      </w:r>
      <w:r w:rsidR="009F3EE1">
        <w:rPr>
          <w:rFonts w:eastAsia="Source Sans Pro" w:cstheme="minorHAnsi"/>
        </w:rPr>
        <w:t>towards</w:t>
      </w:r>
      <w:r w:rsidR="009F3EE1" w:rsidRPr="00E90D63">
        <w:rPr>
          <w:rFonts w:eastAsia="Source Sans Pro" w:cstheme="minorHAnsi"/>
        </w:rPr>
        <w:t xml:space="preserve"> generations of deserving students. </w:t>
      </w:r>
    </w:p>
    <w:p w14:paraId="095B42EA" w14:textId="4002EF4E" w:rsidR="009F3EE1" w:rsidRPr="003A109D" w:rsidRDefault="009F3EE1" w:rsidP="009F3EE1">
      <w:pPr>
        <w:jc w:val="both"/>
        <w:rPr>
          <w:rFonts w:ascii="Arial" w:eastAsia="Source Sans Pro" w:hAnsi="Arial" w:cs="Arial"/>
        </w:rPr>
      </w:pPr>
      <w:r>
        <w:rPr>
          <w:rFonts w:eastAsia="Source Sans Pro" w:cstheme="minorHAnsi"/>
        </w:rPr>
        <w:t>On behalf of TCF,</w:t>
      </w:r>
      <w:r w:rsidR="000175B4">
        <w:rPr>
          <w:rFonts w:eastAsia="Source Sans Pro" w:cstheme="minorHAnsi"/>
        </w:rPr>
        <w:t xml:space="preserve"> </w:t>
      </w:r>
      <w:r>
        <w:rPr>
          <w:rFonts w:eastAsia="Source Sans Pro" w:cstheme="minorHAnsi"/>
        </w:rPr>
        <w:t xml:space="preserve"> thank you for your continued support and trust in our mission! </w:t>
      </w:r>
    </w:p>
    <w:p w14:paraId="633888F5" w14:textId="77777777" w:rsidR="009F3EE1" w:rsidRDefault="009F3EE1" w:rsidP="00017A42">
      <w:pPr>
        <w:spacing w:before="300" w:after="300" w:line="240" w:lineRule="auto"/>
        <w:jc w:val="both"/>
        <w:rPr>
          <w:rFonts w:eastAsia="Times New Roman" w:cstheme="minorHAnsi"/>
          <w:color w:val="000000" w:themeColor="text1"/>
          <w:sz w:val="20"/>
          <w:szCs w:val="20"/>
        </w:rPr>
      </w:pPr>
    </w:p>
    <w:p w14:paraId="023DCD22" w14:textId="77777777" w:rsidR="001632E9" w:rsidRDefault="001632E9" w:rsidP="00382A3C">
      <w:pPr>
        <w:spacing w:before="300" w:after="300" w:line="240" w:lineRule="auto"/>
        <w:jc w:val="both"/>
        <w:rPr>
          <w:rFonts w:eastAsia="Times New Roman" w:cstheme="minorHAnsi"/>
          <w:color w:val="000000" w:themeColor="text1"/>
          <w:sz w:val="20"/>
          <w:szCs w:val="20"/>
        </w:rPr>
      </w:pPr>
    </w:p>
    <w:p w14:paraId="17F33EC3" w14:textId="77777777" w:rsidR="001632E9" w:rsidRDefault="001632E9" w:rsidP="00382A3C">
      <w:pPr>
        <w:spacing w:before="300" w:after="300" w:line="240" w:lineRule="auto"/>
        <w:jc w:val="both"/>
        <w:rPr>
          <w:rFonts w:eastAsia="Times New Roman" w:cstheme="minorHAnsi"/>
          <w:color w:val="000000" w:themeColor="text1"/>
          <w:sz w:val="20"/>
          <w:szCs w:val="20"/>
        </w:rPr>
      </w:pPr>
    </w:p>
    <w:p w14:paraId="69BB752A" w14:textId="77777777" w:rsidR="001632E9" w:rsidRDefault="001632E9" w:rsidP="00382A3C">
      <w:pPr>
        <w:spacing w:before="300" w:after="300" w:line="240" w:lineRule="auto"/>
        <w:jc w:val="both"/>
        <w:rPr>
          <w:rFonts w:eastAsia="Times New Roman" w:cstheme="minorHAnsi"/>
          <w:color w:val="000000" w:themeColor="text1"/>
          <w:sz w:val="20"/>
          <w:szCs w:val="20"/>
        </w:rPr>
      </w:pPr>
    </w:p>
    <w:p w14:paraId="578AB12F" w14:textId="77777777" w:rsidR="001632E9" w:rsidRDefault="001632E9" w:rsidP="00382A3C">
      <w:pPr>
        <w:spacing w:before="300" w:after="300" w:line="240" w:lineRule="auto"/>
        <w:jc w:val="both"/>
        <w:rPr>
          <w:rFonts w:eastAsia="Times New Roman" w:cstheme="minorHAnsi"/>
          <w:color w:val="000000" w:themeColor="text1"/>
          <w:sz w:val="20"/>
          <w:szCs w:val="20"/>
        </w:rPr>
      </w:pPr>
    </w:p>
    <w:p w14:paraId="7EBC4B9C" w14:textId="77777777" w:rsidR="001632E9" w:rsidRDefault="001632E9" w:rsidP="00382A3C">
      <w:pPr>
        <w:spacing w:before="300" w:after="300" w:line="240" w:lineRule="auto"/>
        <w:jc w:val="both"/>
        <w:rPr>
          <w:rFonts w:eastAsia="Times New Roman" w:cstheme="minorHAnsi"/>
          <w:color w:val="000000" w:themeColor="text1"/>
          <w:sz w:val="20"/>
          <w:szCs w:val="20"/>
        </w:rPr>
      </w:pPr>
    </w:p>
    <w:p w14:paraId="18ADA353" w14:textId="77777777" w:rsidR="001632E9" w:rsidRDefault="001632E9" w:rsidP="00382A3C">
      <w:pPr>
        <w:spacing w:before="300" w:after="300" w:line="240" w:lineRule="auto"/>
        <w:jc w:val="both"/>
        <w:rPr>
          <w:rFonts w:eastAsia="Times New Roman" w:cstheme="minorHAnsi"/>
          <w:color w:val="000000" w:themeColor="text1"/>
          <w:sz w:val="20"/>
          <w:szCs w:val="20"/>
        </w:rPr>
      </w:pPr>
    </w:p>
    <w:p w14:paraId="585F602C" w14:textId="77777777" w:rsidR="001632E9" w:rsidRDefault="001632E9" w:rsidP="00382A3C">
      <w:pPr>
        <w:spacing w:before="300" w:after="300" w:line="240" w:lineRule="auto"/>
        <w:jc w:val="both"/>
        <w:rPr>
          <w:rFonts w:eastAsia="Times New Roman" w:cstheme="minorHAnsi"/>
          <w:color w:val="000000" w:themeColor="text1"/>
          <w:sz w:val="20"/>
          <w:szCs w:val="20"/>
        </w:rPr>
      </w:pPr>
    </w:p>
    <w:p w14:paraId="5DF95A97" w14:textId="77777777" w:rsidR="001632E9" w:rsidRDefault="001632E9" w:rsidP="00382A3C">
      <w:pPr>
        <w:spacing w:before="300" w:after="300" w:line="240" w:lineRule="auto"/>
        <w:jc w:val="both"/>
        <w:rPr>
          <w:rFonts w:eastAsia="Times New Roman" w:cstheme="minorHAnsi"/>
          <w:color w:val="000000" w:themeColor="text1"/>
          <w:sz w:val="20"/>
          <w:szCs w:val="20"/>
        </w:rPr>
      </w:pPr>
    </w:p>
    <w:p w14:paraId="42152E31" w14:textId="77777777" w:rsidR="001632E9" w:rsidRDefault="001632E9" w:rsidP="00382A3C">
      <w:pPr>
        <w:spacing w:before="300" w:after="300" w:line="240" w:lineRule="auto"/>
        <w:jc w:val="both"/>
        <w:rPr>
          <w:rFonts w:eastAsia="Times New Roman" w:cstheme="minorHAnsi"/>
          <w:color w:val="000000" w:themeColor="text1"/>
          <w:sz w:val="20"/>
          <w:szCs w:val="20"/>
        </w:rPr>
      </w:pPr>
    </w:p>
    <w:p w14:paraId="6B8D7B5D" w14:textId="47BBFDBF" w:rsidR="001632E9" w:rsidRDefault="001632E9" w:rsidP="004D65C9">
      <w:pPr>
        <w:pStyle w:val="Heading1"/>
        <w:tabs>
          <w:tab w:val="left" w:pos="6300"/>
        </w:tabs>
        <w:ind w:left="792" w:hanging="432"/>
      </w:pPr>
      <w:bookmarkStart w:id="4" w:name="_Toc149137908"/>
      <w:r>
        <w:lastRenderedPageBreak/>
        <w:t>APPENDIX: Organizational Profile</w:t>
      </w:r>
      <w:bookmarkEnd w:id="4"/>
      <w:r w:rsidR="004D65C9">
        <w:tab/>
      </w:r>
    </w:p>
    <w:p w14:paraId="2DC2A0F0" w14:textId="77777777" w:rsidR="001632E9" w:rsidRPr="00587A0F" w:rsidRDefault="001632E9" w:rsidP="001632E9"/>
    <w:p w14:paraId="1EA4DE4C" w14:textId="77777777" w:rsidR="001632E9" w:rsidRDefault="001632E9" w:rsidP="001632E9">
      <w:pPr>
        <w:autoSpaceDE w:val="0"/>
        <w:autoSpaceDN w:val="0"/>
        <w:adjustRightInd w:val="0"/>
        <w:spacing w:after="0"/>
        <w:rPr>
          <w:b/>
          <w:bCs/>
        </w:rPr>
      </w:pPr>
      <w:r>
        <w:rPr>
          <w:noProof/>
        </w:rPr>
        <mc:AlternateContent>
          <mc:Choice Requires="wps">
            <w:drawing>
              <wp:anchor distT="91440" distB="91440" distL="215900" distR="215900" simplePos="0" relativeHeight="251665408" behindDoc="0" locked="0" layoutInCell="1" allowOverlap="1" wp14:anchorId="7A1B1645" wp14:editId="7C323DF6">
                <wp:simplePos x="0" y="0"/>
                <wp:positionH relativeFrom="page">
                  <wp:posOffset>5568315</wp:posOffset>
                </wp:positionH>
                <wp:positionV relativeFrom="margin">
                  <wp:posOffset>731974</wp:posOffset>
                </wp:positionV>
                <wp:extent cx="1936750" cy="3789680"/>
                <wp:effectExtent l="0" t="0" r="25400" b="20320"/>
                <wp:wrapTight wrapText="bothSides">
                  <wp:wrapPolygon edited="0">
                    <wp:start x="0" y="0"/>
                    <wp:lineTo x="0" y="21607"/>
                    <wp:lineTo x="21671" y="21607"/>
                    <wp:lineTo x="21671" y="0"/>
                    <wp:lineTo x="0" y="0"/>
                  </wp:wrapPolygon>
                </wp:wrapTight>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36750" cy="3789680"/>
                        </a:xfrm>
                        <a:prstGeom prst="rect">
                          <a:avLst/>
                        </a:prstGeom>
                        <a:solidFill>
                          <a:sysClr val="window" lastClr="FFFFFF"/>
                        </a:solidFill>
                        <a:ln w="6350" cmpd="sng">
                          <a:solidFill>
                            <a:srgbClr val="70AD47"/>
                          </a:solidFill>
                          <a:miter lim="800000"/>
                          <a:headEnd/>
                          <a:tailEnd/>
                        </a:ln>
                        <a:effectLst/>
                      </wps:spPr>
                      <wps:txbx>
                        <w:txbxContent>
                          <w:p w14:paraId="73A87ABE" w14:textId="77777777" w:rsidR="001632E9" w:rsidRDefault="001632E9" w:rsidP="001632E9">
                            <w:pPr>
                              <w:overflowPunct w:val="0"/>
                              <w:autoSpaceDE w:val="0"/>
                              <w:autoSpaceDN w:val="0"/>
                              <w:adjustRightInd w:val="0"/>
                              <w:jc w:val="center"/>
                              <w:textAlignment w:val="baseline"/>
                              <w:rPr>
                                <w:rFonts w:ascii="Arial" w:hAnsi="Arial" w:cs="Arial"/>
                                <w:color w:val="000000" w:themeColor="text1"/>
                                <w:sz w:val="16"/>
                                <w:szCs w:val="16"/>
                              </w:rPr>
                            </w:pPr>
                            <w:r>
                              <w:rPr>
                                <w:rFonts w:ascii="Arial" w:hAnsi="Arial" w:cs="Arial"/>
                                <w:color w:val="000000" w:themeColor="text1"/>
                                <w:sz w:val="16"/>
                                <w:szCs w:val="16"/>
                              </w:rPr>
                              <w:t>TCF has been recognized locally and internationally for its innovative approach and contributions to the field of education:</w:t>
                            </w:r>
                          </w:p>
                          <w:p w14:paraId="2179CA8E" w14:textId="77777777" w:rsidR="001632E9" w:rsidRDefault="001632E9" w:rsidP="001632E9">
                            <w:pPr>
                              <w:pStyle w:val="ListParagraph"/>
                              <w:numPr>
                                <w:ilvl w:val="0"/>
                                <w:numId w:val="8"/>
                              </w:numPr>
                              <w:overflowPunct w:val="0"/>
                              <w:autoSpaceDE w:val="0"/>
                              <w:autoSpaceDN w:val="0"/>
                              <w:adjustRightInd w:val="0"/>
                              <w:spacing w:after="120" w:line="240" w:lineRule="auto"/>
                              <w:ind w:left="180" w:hanging="180"/>
                              <w:textAlignment w:val="baseline"/>
                              <w:rPr>
                                <w:rFonts w:ascii="Arial" w:hAnsi="Arial" w:cs="Arial"/>
                                <w:color w:val="000000" w:themeColor="text1"/>
                                <w:sz w:val="16"/>
                                <w:szCs w:val="16"/>
                              </w:rPr>
                            </w:pPr>
                            <w:r>
                              <w:rPr>
                                <w:rFonts w:ascii="Arial" w:hAnsi="Arial" w:cs="Arial"/>
                                <w:color w:val="000000" w:themeColor="text1"/>
                                <w:sz w:val="16"/>
                                <w:szCs w:val="16"/>
                              </w:rPr>
                              <w:t xml:space="preserve">TCF was awarded the ‘Best Presented Annual Report’ by the eight nation </w:t>
                            </w:r>
                            <w:r>
                              <w:rPr>
                                <w:rFonts w:ascii="Arial" w:hAnsi="Arial" w:cs="Arial"/>
                                <w:b/>
                                <w:color w:val="000000" w:themeColor="text1"/>
                                <w:sz w:val="16"/>
                                <w:szCs w:val="16"/>
                              </w:rPr>
                              <w:t>South Asian Federation of Accountants (SAFA)</w:t>
                            </w:r>
                            <w:r>
                              <w:rPr>
                                <w:rFonts w:ascii="Arial" w:hAnsi="Arial" w:cs="Arial"/>
                                <w:color w:val="000000" w:themeColor="text1"/>
                                <w:sz w:val="16"/>
                                <w:szCs w:val="16"/>
                              </w:rPr>
                              <w:t xml:space="preserve"> for the year 2017.</w:t>
                            </w:r>
                          </w:p>
                          <w:p w14:paraId="585C630E" w14:textId="77777777" w:rsidR="001632E9" w:rsidRDefault="001632E9" w:rsidP="001632E9">
                            <w:pPr>
                              <w:pStyle w:val="ListParagraph"/>
                              <w:numPr>
                                <w:ilvl w:val="0"/>
                                <w:numId w:val="8"/>
                              </w:numPr>
                              <w:overflowPunct w:val="0"/>
                              <w:autoSpaceDE w:val="0"/>
                              <w:autoSpaceDN w:val="0"/>
                              <w:adjustRightInd w:val="0"/>
                              <w:spacing w:after="120" w:line="240" w:lineRule="auto"/>
                              <w:ind w:left="180" w:hanging="180"/>
                              <w:textAlignment w:val="baseline"/>
                              <w:rPr>
                                <w:rFonts w:ascii="Arial" w:hAnsi="Arial" w:cs="Arial"/>
                                <w:color w:val="000000" w:themeColor="text1"/>
                                <w:sz w:val="16"/>
                                <w:szCs w:val="16"/>
                              </w:rPr>
                            </w:pPr>
                            <w:r>
                              <w:rPr>
                                <w:rFonts w:ascii="Arial" w:hAnsi="Arial" w:cs="Arial"/>
                                <w:b/>
                                <w:color w:val="000000" w:themeColor="text1"/>
                                <w:sz w:val="16"/>
                                <w:szCs w:val="16"/>
                              </w:rPr>
                              <w:t>Confucius Prize for Literacy</w:t>
                            </w:r>
                            <w:r>
                              <w:rPr>
                                <w:rFonts w:ascii="Arial" w:hAnsi="Arial" w:cs="Arial"/>
                                <w:color w:val="000000" w:themeColor="text1"/>
                                <w:sz w:val="16"/>
                                <w:szCs w:val="16"/>
                              </w:rPr>
                              <w:t xml:space="preserve"> at the UNESCO Headquarters in Paris for the year 2017.</w:t>
                            </w:r>
                          </w:p>
                          <w:p w14:paraId="6B50F623" w14:textId="77777777" w:rsidR="001632E9" w:rsidRDefault="001632E9" w:rsidP="001632E9">
                            <w:pPr>
                              <w:pStyle w:val="ListParagraph"/>
                              <w:numPr>
                                <w:ilvl w:val="0"/>
                                <w:numId w:val="8"/>
                              </w:numPr>
                              <w:overflowPunct w:val="0"/>
                              <w:autoSpaceDE w:val="0"/>
                              <w:autoSpaceDN w:val="0"/>
                              <w:adjustRightInd w:val="0"/>
                              <w:spacing w:after="120" w:line="240" w:lineRule="auto"/>
                              <w:ind w:left="180" w:hanging="180"/>
                              <w:textAlignment w:val="baseline"/>
                              <w:rPr>
                                <w:rFonts w:ascii="Arial" w:hAnsi="Arial" w:cs="Arial"/>
                                <w:color w:val="000000" w:themeColor="text1"/>
                                <w:sz w:val="16"/>
                                <w:szCs w:val="16"/>
                              </w:rPr>
                            </w:pPr>
                            <w:r>
                              <w:rPr>
                                <w:rFonts w:ascii="Arial" w:hAnsi="Arial" w:cs="Arial"/>
                                <w:color w:val="000000" w:themeColor="text1"/>
                                <w:sz w:val="16"/>
                                <w:szCs w:val="16"/>
                              </w:rPr>
                              <w:t xml:space="preserve">The </w:t>
                            </w:r>
                            <w:r>
                              <w:rPr>
                                <w:rFonts w:ascii="Arial" w:hAnsi="Arial" w:cs="Arial"/>
                                <w:b/>
                                <w:color w:val="000000" w:themeColor="text1"/>
                                <w:sz w:val="16"/>
                                <w:szCs w:val="16"/>
                              </w:rPr>
                              <w:t>Schwab Foundation’s 2015 Social Entrepreneur of the Year Award</w:t>
                            </w:r>
                            <w:r>
                              <w:rPr>
                                <w:rFonts w:ascii="Arial" w:hAnsi="Arial" w:cs="Arial"/>
                                <w:color w:val="000000" w:themeColor="text1"/>
                                <w:sz w:val="16"/>
                                <w:szCs w:val="16"/>
                              </w:rPr>
                              <w:t>, which recognizes the organization’s innovative approach towards solving social issues.</w:t>
                            </w:r>
                          </w:p>
                          <w:p w14:paraId="1BFF85B1" w14:textId="77777777" w:rsidR="001632E9" w:rsidRDefault="001632E9" w:rsidP="001632E9">
                            <w:pPr>
                              <w:pStyle w:val="ListParagraph"/>
                              <w:numPr>
                                <w:ilvl w:val="0"/>
                                <w:numId w:val="8"/>
                              </w:numPr>
                              <w:overflowPunct w:val="0"/>
                              <w:autoSpaceDE w:val="0"/>
                              <w:autoSpaceDN w:val="0"/>
                              <w:adjustRightInd w:val="0"/>
                              <w:spacing w:after="120" w:line="240" w:lineRule="auto"/>
                              <w:ind w:left="180" w:hanging="180"/>
                              <w:textAlignment w:val="baseline"/>
                              <w:rPr>
                                <w:rFonts w:ascii="Arial" w:hAnsi="Arial" w:cs="Arial"/>
                                <w:color w:val="000000" w:themeColor="text1"/>
                                <w:sz w:val="16"/>
                                <w:szCs w:val="16"/>
                              </w:rPr>
                            </w:pPr>
                            <w:r>
                              <w:rPr>
                                <w:rFonts w:ascii="Arial" w:hAnsi="Arial" w:cs="Arial"/>
                                <w:b/>
                                <w:color w:val="000000" w:themeColor="text1"/>
                                <w:sz w:val="16"/>
                                <w:szCs w:val="16"/>
                              </w:rPr>
                              <w:t xml:space="preserve">The Ramon Magsaysay, 2014 Award </w:t>
                            </w:r>
                            <w:r>
                              <w:rPr>
                                <w:rFonts w:ascii="Arial" w:hAnsi="Arial" w:cs="Arial"/>
                                <w:color w:val="000000" w:themeColor="text1"/>
                                <w:sz w:val="16"/>
                                <w:szCs w:val="16"/>
                              </w:rPr>
                              <w:t xml:space="preserve">for its social vision and its success in proving that quality education can be provided to everyone irrespective of social status, religion, or gender.  </w:t>
                            </w:r>
                          </w:p>
                          <w:p w14:paraId="34B89D36" w14:textId="77777777" w:rsidR="001632E9" w:rsidRDefault="001632E9" w:rsidP="001632E9">
                            <w:pPr>
                              <w:pStyle w:val="ListParagraph"/>
                              <w:numPr>
                                <w:ilvl w:val="0"/>
                                <w:numId w:val="8"/>
                              </w:numPr>
                              <w:overflowPunct w:val="0"/>
                              <w:autoSpaceDE w:val="0"/>
                              <w:autoSpaceDN w:val="0"/>
                              <w:adjustRightInd w:val="0"/>
                              <w:spacing w:after="120" w:line="240" w:lineRule="auto"/>
                              <w:ind w:left="180" w:hanging="180"/>
                              <w:textAlignment w:val="baseline"/>
                              <w:rPr>
                                <w:rFonts w:ascii="Arial" w:hAnsi="Arial" w:cs="Arial"/>
                                <w:color w:val="000000" w:themeColor="text1"/>
                                <w:sz w:val="16"/>
                                <w:szCs w:val="16"/>
                              </w:rPr>
                            </w:pPr>
                            <w:r>
                              <w:rPr>
                                <w:rFonts w:ascii="Arial" w:hAnsi="Arial" w:cs="Arial"/>
                                <w:color w:val="000000" w:themeColor="text1"/>
                                <w:sz w:val="16"/>
                                <w:szCs w:val="16"/>
                              </w:rPr>
                              <w:t xml:space="preserve">The </w:t>
                            </w:r>
                            <w:r>
                              <w:rPr>
                                <w:rFonts w:ascii="Arial" w:hAnsi="Arial" w:cs="Arial"/>
                                <w:b/>
                                <w:color w:val="000000" w:themeColor="text1"/>
                                <w:sz w:val="16"/>
                                <w:szCs w:val="16"/>
                              </w:rPr>
                              <w:t>Skoll Foundation, 2013 Award for Social Entrepreneurs</w:t>
                            </w:r>
                            <w:r>
                              <w:rPr>
                                <w:rFonts w:ascii="Arial" w:hAnsi="Arial" w:cs="Arial"/>
                                <w:color w:val="000000" w:themeColor="text1"/>
                                <w:sz w:val="16"/>
                                <w:szCs w:val="16"/>
                              </w:rPr>
                              <w:t>.</w:t>
                            </w:r>
                          </w:p>
                          <w:p w14:paraId="2973E627" w14:textId="77777777" w:rsidR="001632E9" w:rsidRDefault="001632E9" w:rsidP="001632E9">
                            <w:pPr>
                              <w:overflowPunct w:val="0"/>
                              <w:autoSpaceDE w:val="0"/>
                              <w:autoSpaceDN w:val="0"/>
                              <w:adjustRightInd w:val="0"/>
                              <w:textAlignment w:val="baseline"/>
                              <w:rPr>
                                <w:rFonts w:ascii="Arial" w:hAnsi="Arial" w:cs="Arial"/>
                                <w:b/>
                                <w:color w:val="000000" w:themeColor="text1"/>
                                <w:sz w:val="20"/>
                              </w:rPr>
                            </w:pPr>
                          </w:p>
                        </w:txbxContent>
                      </wps:txbx>
                      <wps:bodyPr rot="0" vert="horz" wrap="square" lIns="144000" tIns="144000" rIns="144000" bIns="14400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7A1B1645" id="Rectangle 17" o:spid="_x0000_s1029" style="position:absolute;margin-left:438.45pt;margin-top:57.65pt;width:152.5pt;height:298.4pt;flip:x;z-index:251665408;visibility:visible;mso-wrap-style:square;mso-width-percent:0;mso-height-percent:0;mso-wrap-distance-left:17pt;mso-wrap-distance-top:7.2pt;mso-wrap-distance-right:17pt;mso-wrap-distance-bottom:7.2pt;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" fillcolor="window" strokecolor="#70ad47" strokeweight=".5pt">
                <v:textbox inset="4mm,4mm,4mm,4mm">
                  <w:txbxContent>
                    <w:p w14:paraId="73A87ABE" w14:textId="77777777" w:rsidR="001632E9" w:rsidRDefault="001632E9" w:rsidP="001632E9">
                      <w:pPr>
                        <w:overflowPunct w:val="0"/>
                        <w:autoSpaceDE w:val="0"/>
                        <w:autoSpaceDN w:val="0"/>
                        <w:adjustRightInd w:val="0"/>
                        <w:jc w:val="center"/>
                        <w:textAlignment w:val="baseline"/>
                        <w:rPr>
                          <w:rFonts w:ascii="Arial" w:hAnsi="Arial" w:cs="Arial"/>
                          <w:color w:val="000000" w:themeColor="text1"/>
                          <w:sz w:val="16"/>
                          <w:szCs w:val="16"/>
                        </w:rPr>
                      </w:pPr>
                      <w:r>
                        <w:rPr>
                          <w:rFonts w:ascii="Arial" w:hAnsi="Arial" w:cs="Arial"/>
                          <w:color w:val="000000" w:themeColor="text1"/>
                          <w:sz w:val="16"/>
                          <w:szCs w:val="16"/>
                        </w:rPr>
                        <w:t>TCF has been recognized locally and internationally for its innovative approach and contributions to the field of education:</w:t>
                      </w:r>
                    </w:p>
                    <w:p w14:paraId="2179CA8E" w14:textId="77777777" w:rsidR="001632E9" w:rsidRDefault="001632E9" w:rsidP="001632E9">
                      <w:pPr>
                        <w:pStyle w:val="ListParagraph"/>
                        <w:numPr>
                          <w:ilvl w:val="0"/>
                          <w:numId w:val="8"/>
                        </w:numPr>
                        <w:overflowPunct w:val="0"/>
                        <w:autoSpaceDE w:val="0"/>
                        <w:autoSpaceDN w:val="0"/>
                        <w:adjustRightInd w:val="0"/>
                        <w:spacing w:after="120" w:line="240" w:lineRule="auto"/>
                        <w:ind w:left="180" w:hanging="180"/>
                        <w:textAlignment w:val="baseline"/>
                        <w:rPr>
                          <w:rFonts w:ascii="Arial" w:hAnsi="Arial" w:cs="Arial"/>
                          <w:color w:val="000000" w:themeColor="text1"/>
                          <w:sz w:val="16"/>
                          <w:szCs w:val="16"/>
                        </w:rPr>
                      </w:pPr>
                      <w:r>
                        <w:rPr>
                          <w:rFonts w:ascii="Arial" w:hAnsi="Arial" w:cs="Arial"/>
                          <w:color w:val="000000" w:themeColor="text1"/>
                          <w:sz w:val="16"/>
                          <w:szCs w:val="16"/>
                        </w:rPr>
                        <w:t xml:space="preserve">TCF was awarded the ‘Best Presented Annual Report’ by the eight nation </w:t>
                      </w:r>
                      <w:r>
                        <w:rPr>
                          <w:rFonts w:ascii="Arial" w:hAnsi="Arial" w:cs="Arial"/>
                          <w:b/>
                          <w:color w:val="000000" w:themeColor="text1"/>
                          <w:sz w:val="16"/>
                          <w:szCs w:val="16"/>
                        </w:rPr>
                        <w:t>South Asian Federation of Accountants (SAFA)</w:t>
                      </w:r>
                      <w:r>
                        <w:rPr>
                          <w:rFonts w:ascii="Arial" w:hAnsi="Arial" w:cs="Arial"/>
                          <w:color w:val="000000" w:themeColor="text1"/>
                          <w:sz w:val="16"/>
                          <w:szCs w:val="16"/>
                        </w:rPr>
                        <w:t xml:space="preserve"> for the year 2017.</w:t>
                      </w:r>
                    </w:p>
                    <w:p w14:paraId="585C630E" w14:textId="77777777" w:rsidR="001632E9" w:rsidRDefault="001632E9" w:rsidP="001632E9">
                      <w:pPr>
                        <w:pStyle w:val="ListParagraph"/>
                        <w:numPr>
                          <w:ilvl w:val="0"/>
                          <w:numId w:val="8"/>
                        </w:numPr>
                        <w:overflowPunct w:val="0"/>
                        <w:autoSpaceDE w:val="0"/>
                        <w:autoSpaceDN w:val="0"/>
                        <w:adjustRightInd w:val="0"/>
                        <w:spacing w:after="120" w:line="240" w:lineRule="auto"/>
                        <w:ind w:left="180" w:hanging="180"/>
                        <w:textAlignment w:val="baseline"/>
                        <w:rPr>
                          <w:rFonts w:ascii="Arial" w:hAnsi="Arial" w:cs="Arial"/>
                          <w:color w:val="000000" w:themeColor="text1"/>
                          <w:sz w:val="16"/>
                          <w:szCs w:val="16"/>
                        </w:rPr>
                      </w:pPr>
                      <w:r>
                        <w:rPr>
                          <w:rFonts w:ascii="Arial" w:hAnsi="Arial" w:cs="Arial"/>
                          <w:b/>
                          <w:color w:val="000000" w:themeColor="text1"/>
                          <w:sz w:val="16"/>
                          <w:szCs w:val="16"/>
                        </w:rPr>
                        <w:t>Confucius Prize for Literacy</w:t>
                      </w:r>
                      <w:r>
                        <w:rPr>
                          <w:rFonts w:ascii="Arial" w:hAnsi="Arial" w:cs="Arial"/>
                          <w:color w:val="000000" w:themeColor="text1"/>
                          <w:sz w:val="16"/>
                          <w:szCs w:val="16"/>
                        </w:rPr>
                        <w:t xml:space="preserve"> at the UNESCO Headquarters in Paris for the year 2017.</w:t>
                      </w:r>
                    </w:p>
                    <w:p w14:paraId="6B50F623" w14:textId="77777777" w:rsidR="001632E9" w:rsidRDefault="001632E9" w:rsidP="001632E9">
                      <w:pPr>
                        <w:pStyle w:val="ListParagraph"/>
                        <w:numPr>
                          <w:ilvl w:val="0"/>
                          <w:numId w:val="8"/>
                        </w:numPr>
                        <w:overflowPunct w:val="0"/>
                        <w:autoSpaceDE w:val="0"/>
                        <w:autoSpaceDN w:val="0"/>
                        <w:adjustRightInd w:val="0"/>
                        <w:spacing w:after="120" w:line="240" w:lineRule="auto"/>
                        <w:ind w:left="180" w:hanging="180"/>
                        <w:textAlignment w:val="baseline"/>
                        <w:rPr>
                          <w:rFonts w:ascii="Arial" w:hAnsi="Arial" w:cs="Arial"/>
                          <w:color w:val="000000" w:themeColor="text1"/>
                          <w:sz w:val="16"/>
                          <w:szCs w:val="16"/>
                        </w:rPr>
                      </w:pPr>
                      <w:r>
                        <w:rPr>
                          <w:rFonts w:ascii="Arial" w:hAnsi="Arial" w:cs="Arial"/>
                          <w:color w:val="000000" w:themeColor="text1"/>
                          <w:sz w:val="16"/>
                          <w:szCs w:val="16"/>
                        </w:rPr>
                        <w:t xml:space="preserve">The </w:t>
                      </w:r>
                      <w:r>
                        <w:rPr>
                          <w:rFonts w:ascii="Arial" w:hAnsi="Arial" w:cs="Arial"/>
                          <w:b/>
                          <w:color w:val="000000" w:themeColor="text1"/>
                          <w:sz w:val="16"/>
                          <w:szCs w:val="16"/>
                        </w:rPr>
                        <w:t>Schwab Foundation’s 2015 Social Entrepreneur of the Year Award</w:t>
                      </w:r>
                      <w:r>
                        <w:rPr>
                          <w:rFonts w:ascii="Arial" w:hAnsi="Arial" w:cs="Arial"/>
                          <w:color w:val="000000" w:themeColor="text1"/>
                          <w:sz w:val="16"/>
                          <w:szCs w:val="16"/>
                        </w:rPr>
                        <w:t>, which recognizes the organization’s innovative approach towards solving social issues.</w:t>
                      </w:r>
                    </w:p>
                    <w:p w14:paraId="1BFF85B1" w14:textId="77777777" w:rsidR="001632E9" w:rsidRDefault="001632E9" w:rsidP="001632E9">
                      <w:pPr>
                        <w:pStyle w:val="ListParagraph"/>
                        <w:numPr>
                          <w:ilvl w:val="0"/>
                          <w:numId w:val="8"/>
                        </w:numPr>
                        <w:overflowPunct w:val="0"/>
                        <w:autoSpaceDE w:val="0"/>
                        <w:autoSpaceDN w:val="0"/>
                        <w:adjustRightInd w:val="0"/>
                        <w:spacing w:after="120" w:line="240" w:lineRule="auto"/>
                        <w:ind w:left="180" w:hanging="180"/>
                        <w:textAlignment w:val="baseline"/>
                        <w:rPr>
                          <w:rFonts w:ascii="Arial" w:hAnsi="Arial" w:cs="Arial"/>
                          <w:color w:val="000000" w:themeColor="text1"/>
                          <w:sz w:val="16"/>
                          <w:szCs w:val="16"/>
                        </w:rPr>
                      </w:pPr>
                      <w:r>
                        <w:rPr>
                          <w:rFonts w:ascii="Arial" w:hAnsi="Arial" w:cs="Arial"/>
                          <w:b/>
                          <w:color w:val="000000" w:themeColor="text1"/>
                          <w:sz w:val="16"/>
                          <w:szCs w:val="16"/>
                        </w:rPr>
                        <w:t xml:space="preserve">The Ramon Magsaysay, 2014 Award </w:t>
                      </w:r>
                      <w:r>
                        <w:rPr>
                          <w:rFonts w:ascii="Arial" w:hAnsi="Arial" w:cs="Arial"/>
                          <w:color w:val="000000" w:themeColor="text1"/>
                          <w:sz w:val="16"/>
                          <w:szCs w:val="16"/>
                        </w:rPr>
                        <w:t xml:space="preserve">for its social vision and its success in proving that quality education can be provided to everyone irrespective of social status, religion, or gender.  </w:t>
                      </w:r>
                    </w:p>
                    <w:p w14:paraId="34B89D36" w14:textId="77777777" w:rsidR="001632E9" w:rsidRDefault="001632E9" w:rsidP="001632E9">
                      <w:pPr>
                        <w:pStyle w:val="ListParagraph"/>
                        <w:numPr>
                          <w:ilvl w:val="0"/>
                          <w:numId w:val="8"/>
                        </w:numPr>
                        <w:overflowPunct w:val="0"/>
                        <w:autoSpaceDE w:val="0"/>
                        <w:autoSpaceDN w:val="0"/>
                        <w:adjustRightInd w:val="0"/>
                        <w:spacing w:after="120" w:line="240" w:lineRule="auto"/>
                        <w:ind w:left="180" w:hanging="180"/>
                        <w:textAlignment w:val="baseline"/>
                        <w:rPr>
                          <w:rFonts w:ascii="Arial" w:hAnsi="Arial" w:cs="Arial"/>
                          <w:color w:val="000000" w:themeColor="text1"/>
                          <w:sz w:val="16"/>
                          <w:szCs w:val="16"/>
                        </w:rPr>
                      </w:pPr>
                      <w:r>
                        <w:rPr>
                          <w:rFonts w:ascii="Arial" w:hAnsi="Arial" w:cs="Arial"/>
                          <w:color w:val="000000" w:themeColor="text1"/>
                          <w:sz w:val="16"/>
                          <w:szCs w:val="16"/>
                        </w:rPr>
                        <w:t xml:space="preserve">The </w:t>
                      </w:r>
                      <w:r>
                        <w:rPr>
                          <w:rFonts w:ascii="Arial" w:hAnsi="Arial" w:cs="Arial"/>
                          <w:b/>
                          <w:color w:val="000000" w:themeColor="text1"/>
                          <w:sz w:val="16"/>
                          <w:szCs w:val="16"/>
                        </w:rPr>
                        <w:t>Skoll Foundation, 2013 Award for Social Entrepreneurs</w:t>
                      </w:r>
                      <w:r>
                        <w:rPr>
                          <w:rFonts w:ascii="Arial" w:hAnsi="Arial" w:cs="Arial"/>
                          <w:color w:val="000000" w:themeColor="text1"/>
                          <w:sz w:val="16"/>
                          <w:szCs w:val="16"/>
                        </w:rPr>
                        <w:t>.</w:t>
                      </w:r>
                    </w:p>
                    <w:p w14:paraId="2973E627" w14:textId="77777777" w:rsidR="001632E9" w:rsidRDefault="001632E9" w:rsidP="001632E9">
                      <w:pPr>
                        <w:overflowPunct w:val="0"/>
                        <w:autoSpaceDE w:val="0"/>
                        <w:autoSpaceDN w:val="0"/>
                        <w:adjustRightInd w:val="0"/>
                        <w:textAlignment w:val="baseline"/>
                        <w:rPr>
                          <w:rFonts w:ascii="Arial" w:hAnsi="Arial" w:cs="Arial"/>
                          <w:b/>
                          <w:color w:val="000000" w:themeColor="text1"/>
                          <w:sz w:val="20"/>
                        </w:rPr>
                      </w:pPr>
                    </w:p>
                  </w:txbxContent>
                </v:textbox>
                <w10:wrap type="tight" anchorx="page" anchory="margin"/>
              </v:rect>
            </w:pict>
          </mc:Fallback>
        </mc:AlternateContent>
      </w:r>
      <w:r>
        <w:rPr>
          <w:b/>
          <w:bCs/>
        </w:rPr>
        <w:t>Overview</w:t>
      </w:r>
    </w:p>
    <w:p w14:paraId="35F0CB8C" w14:textId="77777777" w:rsidR="001632E9" w:rsidRPr="006B1C65" w:rsidRDefault="001632E9" w:rsidP="001632E9">
      <w:pPr>
        <w:autoSpaceDE w:val="0"/>
        <w:autoSpaceDN w:val="0"/>
        <w:adjustRightInd w:val="0"/>
        <w:spacing w:after="0"/>
        <w:jc w:val="both"/>
        <w:rPr>
          <w:rFonts w:cstheme="minorHAnsi"/>
          <w:sz w:val="20"/>
          <w:szCs w:val="20"/>
        </w:rPr>
      </w:pPr>
      <w:r w:rsidRPr="006B1C65">
        <w:rPr>
          <w:rFonts w:cstheme="minorHAnsi"/>
          <w:sz w:val="20"/>
          <w:szCs w:val="20"/>
        </w:rPr>
        <w:t>The Citizens Foundation (TCF) is a platform for change across the educational landscape of Pakistan. It is a non-profit founded in 1995, by a group of friends, with a vision to drive positive change by providing low-cost quality education to the underserved, without any discrimination. Recognized by The Economist as 'perhaps the largest network of independently run schools in the world', TCF is educating 286,000 students in 1,921 school units across 64 districts of Pakistan, with over 20,000 employees including an all-female faculty of 14,000 teachers and principals. This inclusive approach plays a pivotal role in encouraging parents to send their daughters to school, as TCF remains committed to maintaining a gender balance in its classrooms.</w:t>
      </w:r>
    </w:p>
    <w:p w14:paraId="71BD8DB4" w14:textId="77777777" w:rsidR="001632E9" w:rsidRPr="006B1C65" w:rsidRDefault="001632E9" w:rsidP="001632E9">
      <w:pPr>
        <w:autoSpaceDE w:val="0"/>
        <w:autoSpaceDN w:val="0"/>
        <w:adjustRightInd w:val="0"/>
        <w:spacing w:after="0"/>
        <w:jc w:val="both"/>
        <w:rPr>
          <w:rFonts w:cstheme="minorHAnsi"/>
          <w:sz w:val="20"/>
          <w:szCs w:val="20"/>
        </w:rPr>
      </w:pPr>
    </w:p>
    <w:p w14:paraId="0FF2160C" w14:textId="77777777" w:rsidR="001632E9" w:rsidRPr="006B1C65" w:rsidRDefault="001632E9" w:rsidP="001632E9">
      <w:pPr>
        <w:overflowPunct w:val="0"/>
        <w:autoSpaceDE w:val="0"/>
        <w:autoSpaceDN w:val="0"/>
        <w:adjustRightInd w:val="0"/>
        <w:jc w:val="both"/>
        <w:textAlignment w:val="baseline"/>
        <w:rPr>
          <w:rFonts w:cstheme="minorHAnsi"/>
          <w:sz w:val="20"/>
          <w:szCs w:val="20"/>
        </w:rPr>
      </w:pPr>
      <w:r w:rsidRPr="006B1C65">
        <w:rPr>
          <w:rFonts w:cstheme="minorHAnsi"/>
          <w:sz w:val="20"/>
          <w:szCs w:val="20"/>
        </w:rPr>
        <w:t>To provide easy access to marginalized, low income and often conflict prone neighborhoods of the country, TCF schools are embedded in the heart of the communities they serve.</w:t>
      </w:r>
      <w:r w:rsidRPr="006B1C65">
        <w:rPr>
          <w:sz w:val="27"/>
          <w:szCs w:val="27"/>
        </w:rPr>
        <w:t xml:space="preserve"> </w:t>
      </w:r>
      <w:r w:rsidRPr="006B1C65">
        <w:rPr>
          <w:rFonts w:cstheme="minorHAnsi"/>
          <w:sz w:val="20"/>
          <w:szCs w:val="20"/>
        </w:rPr>
        <w:t>All TCF schools are landmarks in their communities, and are often within walking distance of children. Each TCF school unit is purpose-built and well-equipped with airy and well-lit classrooms, an administrative block, playground, library, and computer and science labs to provide students with a stimulating learning environment. Infrastructural facilities such</w:t>
      </w:r>
      <w:r w:rsidRPr="006B1C65">
        <w:rPr>
          <w:sz w:val="27"/>
          <w:szCs w:val="27"/>
        </w:rPr>
        <w:t xml:space="preserve"> </w:t>
      </w:r>
      <w:r w:rsidRPr="006B1C65">
        <w:rPr>
          <w:rFonts w:cstheme="minorHAnsi"/>
          <w:sz w:val="20"/>
          <w:szCs w:val="20"/>
        </w:rPr>
        <w:t xml:space="preserve">as toilets, running water, and electricity, are also provided. </w:t>
      </w:r>
    </w:p>
    <w:p w14:paraId="55449450" w14:textId="77777777" w:rsidR="001632E9" w:rsidRPr="006B1C65" w:rsidRDefault="001632E9" w:rsidP="001632E9">
      <w:pPr>
        <w:overflowPunct w:val="0"/>
        <w:autoSpaceDE w:val="0"/>
        <w:autoSpaceDN w:val="0"/>
        <w:adjustRightInd w:val="0"/>
        <w:jc w:val="both"/>
        <w:textAlignment w:val="baseline"/>
        <w:rPr>
          <w:rFonts w:cstheme="minorHAnsi"/>
          <w:sz w:val="20"/>
          <w:szCs w:val="20"/>
        </w:rPr>
      </w:pPr>
      <w:r w:rsidRPr="006B1C65">
        <w:rPr>
          <w:rFonts w:cstheme="minorHAnsi"/>
          <w:sz w:val="20"/>
          <w:szCs w:val="20"/>
        </w:rPr>
        <w:t xml:space="preserve">Prior to the construction of any TCF school, a comprehensive site survey is conducted to evaluate the socioeconomic conditions of the community. This assessment also ensures that existing schools are equipped with the necessary capacity and are within affordable means for the children of the community. TCF is deeply committed to making education accessible and affordable, heavily subsidizing the cost of education through need-based scholarships. As a result, some parents pay as little as 20 rupees (USD XXX), in addition to receiving further support such as free books and uniforms. </w:t>
      </w:r>
    </w:p>
    <w:p w14:paraId="42FAA59E" w14:textId="77777777" w:rsidR="001632E9" w:rsidRPr="006B1C65" w:rsidRDefault="001632E9" w:rsidP="001632E9">
      <w:pPr>
        <w:overflowPunct w:val="0"/>
        <w:autoSpaceDE w:val="0"/>
        <w:autoSpaceDN w:val="0"/>
        <w:adjustRightInd w:val="0"/>
        <w:jc w:val="both"/>
        <w:textAlignment w:val="baseline"/>
        <w:rPr>
          <w:rFonts w:cstheme="minorHAnsi"/>
          <w:sz w:val="20"/>
          <w:szCs w:val="20"/>
        </w:rPr>
      </w:pPr>
      <w:r w:rsidRPr="006B1C65">
        <w:rPr>
          <w:rFonts w:cstheme="minorHAnsi"/>
          <w:sz w:val="20"/>
          <w:szCs w:val="20"/>
        </w:rPr>
        <w:t>TCF imparts 21st-century learning through its innovative education model. It enables its alumni to access higher education opportunities and collaborates with the Governments to improve outcomes in the public sector. TCF also develops communities around its schools by empowering them with literacy, life skills and work readiness competencies. By sharing its programme, experience and capabilities of 28 years, TCF enables stakeholders within the education ecosystem to improve outcomes</w:t>
      </w:r>
      <w:r w:rsidRPr="006B1C65">
        <w:rPr>
          <w:sz w:val="27"/>
          <w:szCs w:val="27"/>
        </w:rPr>
        <w:t>.</w:t>
      </w:r>
    </w:p>
    <w:p w14:paraId="24B06F19" w14:textId="77777777" w:rsidR="001632E9" w:rsidRPr="004D049B" w:rsidRDefault="001632E9" w:rsidP="001632E9">
      <w:pPr>
        <w:spacing w:after="0"/>
        <w:rPr>
          <w:rFonts w:cstheme="minorHAnsi"/>
          <w:b/>
          <w:color w:val="404040" w:themeColor="text1" w:themeTint="BF"/>
          <w:sz w:val="20"/>
          <w:szCs w:val="20"/>
        </w:rPr>
      </w:pPr>
      <w:r w:rsidRPr="004D049B">
        <w:rPr>
          <w:rFonts w:cstheme="minorHAnsi"/>
          <w:b/>
          <w:color w:val="404040" w:themeColor="text1" w:themeTint="BF"/>
          <w:sz w:val="20"/>
          <w:szCs w:val="20"/>
        </w:rPr>
        <w:t>Faculty and Non-Faculty Staff</w:t>
      </w:r>
    </w:p>
    <w:p w14:paraId="1FA2DD9D" w14:textId="77777777" w:rsidR="001632E9" w:rsidRPr="006B1C65" w:rsidRDefault="001632E9" w:rsidP="001632E9">
      <w:pPr>
        <w:jc w:val="both"/>
        <w:rPr>
          <w:rStyle w:val="SubtleEmphasis"/>
          <w:b/>
          <w:bCs/>
          <w:sz w:val="20"/>
          <w:szCs w:val="20"/>
        </w:rPr>
      </w:pPr>
      <w:r w:rsidRPr="006B1C65">
        <w:rPr>
          <w:sz w:val="20"/>
          <w:szCs w:val="20"/>
        </w:rPr>
        <w:t>To encourage female enrollment, TCF employs female only faculty and provides them with pick and drop facility as a benefit.  Each faculty staff member goes through extensive pre-service training and annual developmental training to update their knowledge and equip them with the latest teaching skills. Members of the local community will also be given employment in non-faculty positions of accounts’ assistant, van driver, guard and maid.</w:t>
      </w:r>
    </w:p>
    <w:p w14:paraId="461C871B" w14:textId="77777777" w:rsidR="001632E9" w:rsidRPr="006B1C65" w:rsidRDefault="001632E9" w:rsidP="001632E9">
      <w:pPr>
        <w:spacing w:after="0"/>
        <w:rPr>
          <w:rFonts w:cstheme="minorHAnsi"/>
          <w:b/>
          <w:color w:val="404040" w:themeColor="text1" w:themeTint="BF"/>
          <w:sz w:val="20"/>
          <w:szCs w:val="20"/>
        </w:rPr>
      </w:pPr>
      <w:r>
        <w:rPr>
          <w:rFonts w:cstheme="minorHAnsi"/>
          <w:b/>
          <w:color w:val="404040" w:themeColor="text1" w:themeTint="BF"/>
          <w:sz w:val="20"/>
          <w:szCs w:val="20"/>
        </w:rPr>
        <w:t>TCF’s Holistic Approach to Educational Excellence</w:t>
      </w:r>
      <w:r>
        <w:rPr>
          <w:color w:val="404040" w:themeColor="text1" w:themeTint="BF"/>
          <w:sz w:val="20"/>
          <w:szCs w:val="20"/>
        </w:rPr>
        <w:tab/>
      </w:r>
    </w:p>
    <w:p w14:paraId="4F78040E" w14:textId="77777777" w:rsidR="001632E9" w:rsidRPr="006B1C65" w:rsidRDefault="001632E9" w:rsidP="001632E9">
      <w:pPr>
        <w:spacing w:after="0"/>
        <w:jc w:val="both"/>
        <w:rPr>
          <w:rFonts w:cstheme="minorHAnsi"/>
          <w:sz w:val="20"/>
          <w:szCs w:val="20"/>
        </w:rPr>
      </w:pPr>
      <w:r w:rsidRPr="006B1C65">
        <w:rPr>
          <w:rFonts w:cstheme="minorHAnsi"/>
          <w:sz w:val="20"/>
          <w:szCs w:val="20"/>
        </w:rPr>
        <w:t>TCF schools are an integral part of a robust support system, benefiting from the Head Office, Regional Offices, and the dedication of Principals. These elements collectively provide clear guidance and support. Regional Offices maintain active connections with schools through monitoring, while Principals play a pivotal role in school management, overseeing teachers and operations.</w:t>
      </w:r>
    </w:p>
    <w:p w14:paraId="4A40607B" w14:textId="77777777" w:rsidR="001632E9" w:rsidRDefault="001632E9" w:rsidP="001632E9">
      <w:pPr>
        <w:spacing w:after="0"/>
        <w:jc w:val="both"/>
        <w:rPr>
          <w:rFonts w:cstheme="minorHAnsi"/>
          <w:color w:val="404040" w:themeColor="text1" w:themeTint="BF"/>
          <w:sz w:val="20"/>
          <w:szCs w:val="20"/>
          <w:highlight w:val="yellow"/>
        </w:rPr>
      </w:pPr>
    </w:p>
    <w:p w14:paraId="22C22EE5" w14:textId="77777777" w:rsidR="001632E9" w:rsidRDefault="001632E9" w:rsidP="001632E9">
      <w:pPr>
        <w:spacing w:after="0"/>
        <w:jc w:val="both"/>
        <w:rPr>
          <w:rFonts w:cstheme="minorHAnsi"/>
          <w:color w:val="404040" w:themeColor="text1" w:themeTint="BF"/>
          <w:sz w:val="20"/>
          <w:szCs w:val="20"/>
          <w:highlight w:val="yellow"/>
        </w:rPr>
      </w:pPr>
    </w:p>
    <w:p w14:paraId="0E8DC35D" w14:textId="77777777" w:rsidR="001632E9" w:rsidRPr="006B1C65" w:rsidRDefault="001632E9" w:rsidP="001632E9">
      <w:pPr>
        <w:spacing w:after="0"/>
        <w:jc w:val="both"/>
        <w:rPr>
          <w:rFonts w:cstheme="minorHAnsi"/>
          <w:sz w:val="20"/>
          <w:szCs w:val="20"/>
        </w:rPr>
      </w:pPr>
      <w:r w:rsidRPr="006B1C65">
        <w:rPr>
          <w:rFonts w:cstheme="minorHAnsi"/>
          <w:sz w:val="20"/>
          <w:szCs w:val="20"/>
        </w:rPr>
        <w:lastRenderedPageBreak/>
        <w:t>At TCF, our relentless pursuit of educational excellence is further fortified by robust management control systems. The Academics Department meticulously oversees our dedication to excellence, ensuring that we adhere to the curricula defined by the Federal Board, enriched with our own thoughtfully crafted textbooks and learning materials. This commitment extends to the professional development</w:t>
      </w:r>
      <w:r w:rsidRPr="006B1C65">
        <w:rPr>
          <w:rFonts w:ascii="Segoe UI" w:hAnsi="Segoe UI" w:cs="Segoe UI"/>
        </w:rPr>
        <w:t xml:space="preserve"> </w:t>
      </w:r>
      <w:r w:rsidRPr="006B1C65">
        <w:rPr>
          <w:rFonts w:cstheme="minorHAnsi"/>
          <w:sz w:val="20"/>
          <w:szCs w:val="20"/>
        </w:rPr>
        <w:t>of our teaching staff, with over 100 hours of annual training dedicated to honing their skills and ensuring the delivery of high-quality education."</w:t>
      </w:r>
    </w:p>
    <w:p w14:paraId="6F8C74CA" w14:textId="77777777" w:rsidR="001632E9" w:rsidRPr="006B1C65" w:rsidRDefault="001632E9" w:rsidP="001632E9">
      <w:pPr>
        <w:spacing w:after="0"/>
        <w:jc w:val="both"/>
        <w:rPr>
          <w:rFonts w:cstheme="minorHAnsi"/>
          <w:sz w:val="20"/>
          <w:szCs w:val="20"/>
          <w:highlight w:val="yellow"/>
        </w:rPr>
      </w:pPr>
    </w:p>
    <w:p w14:paraId="7A695773" w14:textId="77777777" w:rsidR="001632E9" w:rsidRPr="006B1C65" w:rsidRDefault="001632E9" w:rsidP="001632E9">
      <w:pPr>
        <w:spacing w:after="0"/>
        <w:jc w:val="both"/>
        <w:rPr>
          <w:rFonts w:cstheme="minorHAnsi"/>
          <w:sz w:val="20"/>
          <w:szCs w:val="20"/>
        </w:rPr>
      </w:pPr>
      <w:r w:rsidRPr="006B1C65">
        <w:rPr>
          <w:rFonts w:cstheme="minorHAnsi"/>
          <w:sz w:val="20"/>
          <w:szCs w:val="20"/>
        </w:rPr>
        <w:t>Recognizing that the quality of our education is a direct reflection of our educators, TCF conducts extensive teacher and principal training programs each year. These programs are thoughtfully designed based on comprehensive training needs assessments, covering a wide range of subjects, pedagogy, assessments, early childhood education, character development, and critical thinking. Additionally, TCF principals receive specialized training in effective leadership and management practices.</w:t>
      </w:r>
    </w:p>
    <w:p w14:paraId="364CD089" w14:textId="77777777" w:rsidR="001632E9" w:rsidRPr="006B1C65" w:rsidRDefault="001632E9" w:rsidP="001632E9">
      <w:pPr>
        <w:pStyle w:val="NormalWeb"/>
        <w:jc w:val="both"/>
        <w:rPr>
          <w:rFonts w:ascii="Segoe UI" w:hAnsi="Segoe UI" w:cs="Segoe UI"/>
          <w:shd w:val="clear" w:color="auto" w:fill="F7F7F8"/>
        </w:rPr>
      </w:pPr>
      <w:r w:rsidRPr="006B1C65">
        <w:rPr>
          <w:rFonts w:asciiTheme="minorHAnsi" w:eastAsiaTheme="minorHAnsi" w:hAnsiTheme="minorHAnsi" w:cstheme="minorHAnsi"/>
          <w:sz w:val="20"/>
          <w:szCs w:val="20"/>
        </w:rPr>
        <w:t>In our unwavering quest to deliver holistic education, TCF has introduced innovative programs to develop students' skills and nurture their love for learning. Our Early Years Programme, based on global best practices, fosters essential 21st-century skills and the joy of learning through play, captivating stories, reflection, and hands-on activities led by the students themselves</w:t>
      </w:r>
      <w:r w:rsidRPr="006B1C65">
        <w:rPr>
          <w:rFonts w:ascii="Segoe UI" w:hAnsi="Segoe UI" w:cs="Segoe UI"/>
          <w:shd w:val="clear" w:color="auto" w:fill="F7F7F8"/>
        </w:rPr>
        <w:t>.</w:t>
      </w:r>
    </w:p>
    <w:p w14:paraId="3BE8F80E" w14:textId="77777777" w:rsidR="001632E9" w:rsidRDefault="001632E9" w:rsidP="001632E9">
      <w:pPr>
        <w:pStyle w:val="NormalWeb"/>
        <w:jc w:val="both"/>
        <w:rPr>
          <w:rFonts w:asciiTheme="minorHAnsi" w:eastAsiaTheme="minorHAnsi" w:hAnsiTheme="minorHAnsi" w:cstheme="minorHAnsi"/>
          <w:sz w:val="20"/>
          <w:szCs w:val="20"/>
        </w:rPr>
      </w:pPr>
      <w:r w:rsidRPr="006B1C65">
        <w:rPr>
          <w:rFonts w:asciiTheme="minorHAnsi" w:eastAsiaTheme="minorHAnsi" w:hAnsiTheme="minorHAnsi" w:cstheme="minorHAnsi"/>
          <w:sz w:val="20"/>
          <w:szCs w:val="20"/>
        </w:rPr>
        <w:t>Moreover, TCF is committed to equipping students with digital-age skills through our cutting-edge Digital Literacy Programme. This initiative offers contemporary curriculum and access to modern digital technologies, sparking interest in Computer Science, and imparting knowledge about digital citizenship.</w:t>
      </w:r>
    </w:p>
    <w:p w14:paraId="7380F438" w14:textId="77777777" w:rsidR="001632E9" w:rsidRPr="00B70A9A" w:rsidRDefault="001632E9" w:rsidP="001632E9">
      <w:pPr>
        <w:pStyle w:val="NormalWeb"/>
        <w:jc w:val="both"/>
        <w:rPr>
          <w:rFonts w:asciiTheme="minorHAnsi" w:eastAsiaTheme="minorHAnsi" w:hAnsiTheme="minorHAnsi" w:cstheme="minorHAnsi"/>
          <w:sz w:val="20"/>
          <w:szCs w:val="20"/>
        </w:rPr>
      </w:pPr>
      <w:r w:rsidRPr="00B70A9A">
        <w:rPr>
          <w:rFonts w:asciiTheme="minorHAnsi" w:hAnsiTheme="minorHAnsi" w:cstheme="minorHAnsi"/>
          <w:sz w:val="20"/>
          <w:szCs w:val="20"/>
        </w:rPr>
        <w:t>TCF has also designed and implemented a Mother Tongue Based Multilingual Education (MTB-MLE) model in our schools in Tharparkar, Sindh, where children in their early years are being taught in their mother tongue. This model is being implemented based on a three-year research study carried out by TCF, which concluded that using familiar languages in the early years of learning and then gradually introducing foreign languages maximizes comprehension and fluency</w:t>
      </w:r>
      <w:r>
        <w:rPr>
          <w:rFonts w:asciiTheme="minorHAnsi" w:eastAsiaTheme="minorHAnsi" w:hAnsiTheme="minorHAnsi" w:cstheme="minorHAnsi"/>
          <w:sz w:val="20"/>
          <w:szCs w:val="20"/>
        </w:rPr>
        <w:t xml:space="preserve">. </w:t>
      </w:r>
    </w:p>
    <w:p w14:paraId="3525FEF5" w14:textId="77777777" w:rsidR="001632E9" w:rsidRDefault="001632E9" w:rsidP="001632E9">
      <w:pPr>
        <w:pStyle w:val="NoSpacing"/>
        <w:jc w:val="both"/>
        <w:rPr>
          <w:rFonts w:cstheme="minorHAnsi"/>
          <w:sz w:val="20"/>
          <w:szCs w:val="20"/>
          <w:shd w:val="clear" w:color="auto" w:fill="F7F7F8"/>
        </w:rPr>
      </w:pPr>
      <w:r w:rsidRPr="006B1C65">
        <w:rPr>
          <w:rFonts w:eastAsiaTheme="minorHAnsi" w:cstheme="minorHAnsi"/>
          <w:sz w:val="20"/>
          <w:szCs w:val="20"/>
        </w:rPr>
        <w:t>By interlinking the management and support systems with our commitment to teacher and principal trai</w:t>
      </w:r>
      <w:r>
        <w:rPr>
          <w:rFonts w:eastAsiaTheme="minorHAnsi" w:cstheme="minorHAnsi"/>
          <w:sz w:val="20"/>
          <w:szCs w:val="20"/>
        </w:rPr>
        <w:t xml:space="preserve">ning, initiatives based on research and development, </w:t>
      </w:r>
      <w:r w:rsidRPr="006B1C65">
        <w:rPr>
          <w:rFonts w:eastAsiaTheme="minorHAnsi" w:cstheme="minorHAnsi"/>
          <w:sz w:val="20"/>
          <w:szCs w:val="20"/>
        </w:rPr>
        <w:t>TCF creates a comprehensive framework for educational excellence that ensures the bright futures of our students and a transformative impact on the communities we serve</w:t>
      </w:r>
      <w:r w:rsidRPr="006B1C65">
        <w:rPr>
          <w:rFonts w:cstheme="minorHAnsi"/>
          <w:sz w:val="20"/>
          <w:szCs w:val="20"/>
          <w:shd w:val="clear" w:color="auto" w:fill="F7F7F8"/>
        </w:rPr>
        <w:t>.</w:t>
      </w:r>
    </w:p>
    <w:p w14:paraId="0DB2C52A" w14:textId="77777777" w:rsidR="001632E9" w:rsidRDefault="001632E9" w:rsidP="001632E9">
      <w:pPr>
        <w:pStyle w:val="NoSpacing"/>
        <w:jc w:val="both"/>
        <w:rPr>
          <w:rFonts w:cstheme="minorHAnsi"/>
          <w:sz w:val="20"/>
          <w:szCs w:val="20"/>
          <w:shd w:val="clear" w:color="auto" w:fill="F7F7F8"/>
        </w:rPr>
      </w:pPr>
    </w:p>
    <w:p w14:paraId="1E428CAA" w14:textId="77777777" w:rsidR="001632E9" w:rsidRPr="006B1C65" w:rsidRDefault="001632E9" w:rsidP="001632E9">
      <w:pPr>
        <w:pStyle w:val="NoSpacing"/>
        <w:jc w:val="both"/>
        <w:rPr>
          <w:rStyle w:val="SubtleEmphasis"/>
          <w:rFonts w:cstheme="minorHAnsi"/>
          <w:i w:val="0"/>
          <w:iCs w:val="0"/>
          <w:sz w:val="20"/>
          <w:szCs w:val="20"/>
        </w:rPr>
      </w:pPr>
    </w:p>
    <w:p w14:paraId="448B74C7" w14:textId="048BE058" w:rsidR="00DD661B" w:rsidRDefault="00DD661B" w:rsidP="00382A3C">
      <w:pPr>
        <w:spacing w:before="300" w:after="300" w:line="240" w:lineRule="auto"/>
        <w:jc w:val="both"/>
        <w:rPr>
          <w:rFonts w:eastAsia="Times New Roman" w:cstheme="minorHAnsi"/>
          <w:color w:val="000000" w:themeColor="text1"/>
          <w:sz w:val="20"/>
          <w:szCs w:val="20"/>
        </w:rPr>
      </w:pPr>
    </w:p>
    <w:p w14:paraId="4D5D04BF" w14:textId="379E6889" w:rsidR="00DD661B" w:rsidRPr="00C348E6" w:rsidRDefault="00DD661B" w:rsidP="00382A3C">
      <w:pPr>
        <w:spacing w:before="300" w:after="300" w:line="240" w:lineRule="auto"/>
        <w:jc w:val="both"/>
        <w:rPr>
          <w:rFonts w:eastAsia="Times New Roman" w:cstheme="minorHAnsi"/>
          <w:color w:val="000000" w:themeColor="text1"/>
          <w:sz w:val="20"/>
          <w:szCs w:val="20"/>
        </w:rPr>
      </w:pPr>
    </w:p>
    <w:sectPr w:rsidR="00DD661B" w:rsidRPr="00C348E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A0DB7" w14:textId="77777777" w:rsidR="000C7F6E" w:rsidRDefault="000C7F6E" w:rsidP="00DE38C3">
      <w:pPr>
        <w:spacing w:after="0" w:line="240" w:lineRule="auto"/>
      </w:pPr>
      <w:r>
        <w:separator/>
      </w:r>
    </w:p>
  </w:endnote>
  <w:endnote w:type="continuationSeparator" w:id="0">
    <w:p w14:paraId="33F7A18E" w14:textId="77777777" w:rsidR="000C7F6E" w:rsidRDefault="000C7F6E" w:rsidP="00DE3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525059"/>
      <w:docPartObj>
        <w:docPartGallery w:val="Page Numbers (Bottom of Page)"/>
        <w:docPartUnique/>
      </w:docPartObj>
    </w:sdtPr>
    <w:sdtEndPr>
      <w:rPr>
        <w:color w:val="7F7F7F" w:themeColor="background1" w:themeShade="7F"/>
        <w:spacing w:val="60"/>
      </w:rPr>
    </w:sdtEndPr>
    <w:sdtContent>
      <w:p w14:paraId="47E1E84E" w14:textId="3DF45C8D" w:rsidR="00DE38C3" w:rsidRDefault="00DE38C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2327B" w:rsidRPr="0022327B">
          <w:rPr>
            <w:b/>
            <w:bCs/>
            <w:noProof/>
          </w:rPr>
          <w:t>4</w:t>
        </w:r>
        <w:r>
          <w:rPr>
            <w:b/>
            <w:bCs/>
            <w:noProof/>
          </w:rPr>
          <w:fldChar w:fldCharType="end"/>
        </w:r>
        <w:r>
          <w:rPr>
            <w:b/>
            <w:bCs/>
          </w:rPr>
          <w:t xml:space="preserve"> | </w:t>
        </w:r>
        <w:r>
          <w:rPr>
            <w:color w:val="7F7F7F" w:themeColor="background1" w:themeShade="7F"/>
            <w:spacing w:val="60"/>
          </w:rPr>
          <w:t>Page</w:t>
        </w:r>
      </w:p>
    </w:sdtContent>
  </w:sdt>
  <w:p w14:paraId="6F611766" w14:textId="77777777" w:rsidR="00DE38C3" w:rsidRDefault="00DE38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09E52" w14:textId="77777777" w:rsidR="000C7F6E" w:rsidRDefault="000C7F6E" w:rsidP="00DE38C3">
      <w:pPr>
        <w:spacing w:after="0" w:line="240" w:lineRule="auto"/>
      </w:pPr>
      <w:r>
        <w:separator/>
      </w:r>
    </w:p>
  </w:footnote>
  <w:footnote w:type="continuationSeparator" w:id="0">
    <w:p w14:paraId="756D6FD8" w14:textId="77777777" w:rsidR="000C7F6E" w:rsidRDefault="000C7F6E" w:rsidP="00DE38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456D7"/>
    <w:multiLevelType w:val="multilevel"/>
    <w:tmpl w:val="CA68B0B2"/>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Symbol" w:eastAsia="Times New Roman" w:hAnsi="Symbol" w:cstheme="minorHAnsi" w:hint="default"/>
        <w:color w:val="000000" w:themeColor="text1"/>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A51637"/>
    <w:multiLevelType w:val="hybridMultilevel"/>
    <w:tmpl w:val="DB4A4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D5283D"/>
    <w:multiLevelType w:val="hybridMultilevel"/>
    <w:tmpl w:val="E5BAC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C1C20"/>
    <w:multiLevelType w:val="hybridMultilevel"/>
    <w:tmpl w:val="37FE97C4"/>
    <w:lvl w:ilvl="0" w:tplc="77B4AD6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FC1420"/>
    <w:multiLevelType w:val="hybridMultilevel"/>
    <w:tmpl w:val="627CBA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F33191"/>
    <w:multiLevelType w:val="multilevel"/>
    <w:tmpl w:val="A64899CC"/>
    <w:lvl w:ilvl="0">
      <w:start w:val="1"/>
      <w:numFmt w:val="bullet"/>
      <w:lvlText w:val=""/>
      <w:lvlJc w:val="left"/>
      <w:pPr>
        <w:tabs>
          <w:tab w:val="num" w:pos="720"/>
        </w:tabs>
        <w:ind w:left="720" w:hanging="360"/>
      </w:pPr>
      <w:rPr>
        <w:rFonts w:ascii="Symbol" w:hAnsi="Symbol" w:hint="default"/>
      </w:rPr>
    </w:lvl>
    <w:lvl w:ilvl="1">
      <w:start w:val="2"/>
      <w:numFmt w:val="bullet"/>
      <w:lvlText w:val=""/>
      <w:lvlJc w:val="left"/>
      <w:pPr>
        <w:ind w:left="1440" w:hanging="360"/>
      </w:pPr>
      <w:rPr>
        <w:rFonts w:ascii="Symbol" w:eastAsia="Times New Roman" w:hAnsi="Symbol" w:cstheme="minorHAnsi" w:hint="default"/>
        <w:color w:val="000000" w:themeColor="text1"/>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266616"/>
    <w:multiLevelType w:val="hybridMultilevel"/>
    <w:tmpl w:val="5FFA7ED0"/>
    <w:lvl w:ilvl="0" w:tplc="77B4AD6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C13650"/>
    <w:multiLevelType w:val="hybridMultilevel"/>
    <w:tmpl w:val="D4322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C48"/>
    <w:rsid w:val="000175B4"/>
    <w:rsid w:val="00017A42"/>
    <w:rsid w:val="000C7F6E"/>
    <w:rsid w:val="000D72DE"/>
    <w:rsid w:val="000E1CF9"/>
    <w:rsid w:val="001632E9"/>
    <w:rsid w:val="001B1CBA"/>
    <w:rsid w:val="001F6EE9"/>
    <w:rsid w:val="0022327B"/>
    <w:rsid w:val="002F2EEB"/>
    <w:rsid w:val="002F4972"/>
    <w:rsid w:val="00382A3C"/>
    <w:rsid w:val="00383198"/>
    <w:rsid w:val="00387896"/>
    <w:rsid w:val="00472C8A"/>
    <w:rsid w:val="004D65C9"/>
    <w:rsid w:val="0051636A"/>
    <w:rsid w:val="00561C48"/>
    <w:rsid w:val="0056449B"/>
    <w:rsid w:val="005C6710"/>
    <w:rsid w:val="0068786C"/>
    <w:rsid w:val="006D564F"/>
    <w:rsid w:val="0072357C"/>
    <w:rsid w:val="00743301"/>
    <w:rsid w:val="007B719A"/>
    <w:rsid w:val="007B7BBE"/>
    <w:rsid w:val="007F29A7"/>
    <w:rsid w:val="007F6C6B"/>
    <w:rsid w:val="008927DF"/>
    <w:rsid w:val="008B744A"/>
    <w:rsid w:val="009131A2"/>
    <w:rsid w:val="009F3EE1"/>
    <w:rsid w:val="00A623E2"/>
    <w:rsid w:val="00AE01D1"/>
    <w:rsid w:val="00AF2BA0"/>
    <w:rsid w:val="00B25321"/>
    <w:rsid w:val="00B93AD6"/>
    <w:rsid w:val="00C115C1"/>
    <w:rsid w:val="00C348E6"/>
    <w:rsid w:val="00C969B6"/>
    <w:rsid w:val="00CD4EBA"/>
    <w:rsid w:val="00CD5DB4"/>
    <w:rsid w:val="00D12A9B"/>
    <w:rsid w:val="00D955EC"/>
    <w:rsid w:val="00DA639D"/>
    <w:rsid w:val="00DD661B"/>
    <w:rsid w:val="00DD7205"/>
    <w:rsid w:val="00DE38C3"/>
    <w:rsid w:val="00E44C54"/>
    <w:rsid w:val="00EF316D"/>
    <w:rsid w:val="00F67054"/>
    <w:rsid w:val="00F96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DBCD2"/>
  <w15:chartTrackingRefBased/>
  <w15:docId w15:val="{C971D6E1-8A56-4EC0-B72F-A99AE7F25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D72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EE9"/>
    <w:pPr>
      <w:ind w:left="720"/>
      <w:contextualSpacing/>
    </w:pPr>
  </w:style>
  <w:style w:type="paragraph" w:styleId="NormalWeb">
    <w:name w:val="Normal (Web)"/>
    <w:basedOn w:val="Normal"/>
    <w:uiPriority w:val="99"/>
    <w:unhideWhenUsed/>
    <w:rsid w:val="00CD4EBA"/>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0E1CF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E1CF9"/>
    <w:rPr>
      <w:rFonts w:ascii="Arial" w:eastAsia="Times New Roman" w:hAnsi="Arial" w:cs="Arial"/>
      <w:vanish/>
      <w:sz w:val="16"/>
      <w:szCs w:val="16"/>
    </w:rPr>
  </w:style>
  <w:style w:type="character" w:styleId="CommentReference">
    <w:name w:val="annotation reference"/>
    <w:basedOn w:val="DefaultParagraphFont"/>
    <w:uiPriority w:val="99"/>
    <w:semiHidden/>
    <w:unhideWhenUsed/>
    <w:rsid w:val="002F4972"/>
    <w:rPr>
      <w:sz w:val="16"/>
      <w:szCs w:val="16"/>
    </w:rPr>
  </w:style>
  <w:style w:type="paragraph" w:styleId="CommentText">
    <w:name w:val="annotation text"/>
    <w:basedOn w:val="Normal"/>
    <w:link w:val="CommentTextChar"/>
    <w:uiPriority w:val="99"/>
    <w:semiHidden/>
    <w:unhideWhenUsed/>
    <w:rsid w:val="002F4972"/>
    <w:pPr>
      <w:spacing w:line="240" w:lineRule="auto"/>
    </w:pPr>
    <w:rPr>
      <w:sz w:val="20"/>
      <w:szCs w:val="20"/>
    </w:rPr>
  </w:style>
  <w:style w:type="character" w:customStyle="1" w:styleId="CommentTextChar">
    <w:name w:val="Comment Text Char"/>
    <w:basedOn w:val="DefaultParagraphFont"/>
    <w:link w:val="CommentText"/>
    <w:uiPriority w:val="99"/>
    <w:semiHidden/>
    <w:rsid w:val="002F4972"/>
    <w:rPr>
      <w:sz w:val="20"/>
      <w:szCs w:val="20"/>
    </w:rPr>
  </w:style>
  <w:style w:type="paragraph" w:styleId="CommentSubject">
    <w:name w:val="annotation subject"/>
    <w:basedOn w:val="CommentText"/>
    <w:next w:val="CommentText"/>
    <w:link w:val="CommentSubjectChar"/>
    <w:uiPriority w:val="99"/>
    <w:semiHidden/>
    <w:unhideWhenUsed/>
    <w:rsid w:val="002F4972"/>
    <w:rPr>
      <w:b/>
      <w:bCs/>
    </w:rPr>
  </w:style>
  <w:style w:type="character" w:customStyle="1" w:styleId="CommentSubjectChar">
    <w:name w:val="Comment Subject Char"/>
    <w:basedOn w:val="CommentTextChar"/>
    <w:link w:val="CommentSubject"/>
    <w:uiPriority w:val="99"/>
    <w:semiHidden/>
    <w:rsid w:val="002F4972"/>
    <w:rPr>
      <w:b/>
      <w:bCs/>
      <w:sz w:val="20"/>
      <w:szCs w:val="20"/>
    </w:rPr>
  </w:style>
  <w:style w:type="paragraph" w:styleId="BalloonText">
    <w:name w:val="Balloon Text"/>
    <w:basedOn w:val="Normal"/>
    <w:link w:val="BalloonTextChar"/>
    <w:uiPriority w:val="99"/>
    <w:semiHidden/>
    <w:unhideWhenUsed/>
    <w:rsid w:val="002F49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972"/>
    <w:rPr>
      <w:rFonts w:ascii="Segoe UI" w:hAnsi="Segoe UI" w:cs="Segoe UI"/>
      <w:sz w:val="18"/>
      <w:szCs w:val="18"/>
    </w:rPr>
  </w:style>
  <w:style w:type="paragraph" w:styleId="Header">
    <w:name w:val="header"/>
    <w:basedOn w:val="Normal"/>
    <w:link w:val="HeaderChar"/>
    <w:uiPriority w:val="99"/>
    <w:unhideWhenUsed/>
    <w:rsid w:val="00DE38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8C3"/>
  </w:style>
  <w:style w:type="paragraph" w:styleId="Footer">
    <w:name w:val="footer"/>
    <w:basedOn w:val="Normal"/>
    <w:link w:val="FooterChar"/>
    <w:uiPriority w:val="99"/>
    <w:unhideWhenUsed/>
    <w:rsid w:val="00DE38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8C3"/>
  </w:style>
  <w:style w:type="character" w:customStyle="1" w:styleId="Heading1Char">
    <w:name w:val="Heading 1 Char"/>
    <w:basedOn w:val="DefaultParagraphFont"/>
    <w:link w:val="Heading1"/>
    <w:uiPriority w:val="9"/>
    <w:rsid w:val="00DD720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D7205"/>
    <w:pPr>
      <w:outlineLvl w:val="9"/>
    </w:pPr>
  </w:style>
  <w:style w:type="paragraph" w:styleId="TOC1">
    <w:name w:val="toc 1"/>
    <w:basedOn w:val="Normal"/>
    <w:next w:val="Normal"/>
    <w:autoRedefine/>
    <w:uiPriority w:val="39"/>
    <w:unhideWhenUsed/>
    <w:rsid w:val="00AE01D1"/>
    <w:pPr>
      <w:spacing w:after="100"/>
    </w:pPr>
  </w:style>
  <w:style w:type="character" w:styleId="Hyperlink">
    <w:name w:val="Hyperlink"/>
    <w:basedOn w:val="DefaultParagraphFont"/>
    <w:uiPriority w:val="99"/>
    <w:unhideWhenUsed/>
    <w:rsid w:val="00AE01D1"/>
    <w:rPr>
      <w:color w:val="0563C1" w:themeColor="hyperlink"/>
      <w:u w:val="single"/>
    </w:rPr>
  </w:style>
  <w:style w:type="paragraph" w:styleId="NoSpacing">
    <w:name w:val="No Spacing"/>
    <w:link w:val="NoSpacingChar"/>
    <w:uiPriority w:val="1"/>
    <w:qFormat/>
    <w:rsid w:val="001632E9"/>
    <w:pPr>
      <w:spacing w:after="0" w:line="240" w:lineRule="auto"/>
    </w:pPr>
    <w:rPr>
      <w:rFonts w:eastAsiaTheme="minorEastAsia"/>
    </w:rPr>
  </w:style>
  <w:style w:type="character" w:customStyle="1" w:styleId="NoSpacingChar">
    <w:name w:val="No Spacing Char"/>
    <w:basedOn w:val="DefaultParagraphFont"/>
    <w:link w:val="NoSpacing"/>
    <w:uiPriority w:val="1"/>
    <w:rsid w:val="001632E9"/>
    <w:rPr>
      <w:rFonts w:eastAsiaTheme="minorEastAsia"/>
    </w:rPr>
  </w:style>
  <w:style w:type="character" w:styleId="SubtleEmphasis">
    <w:name w:val="Subtle Emphasis"/>
    <w:basedOn w:val="DefaultParagraphFont"/>
    <w:uiPriority w:val="19"/>
    <w:qFormat/>
    <w:rsid w:val="001632E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62878">
      <w:bodyDiv w:val="1"/>
      <w:marLeft w:val="0"/>
      <w:marRight w:val="0"/>
      <w:marTop w:val="0"/>
      <w:marBottom w:val="0"/>
      <w:divBdr>
        <w:top w:val="none" w:sz="0" w:space="0" w:color="auto"/>
        <w:left w:val="none" w:sz="0" w:space="0" w:color="auto"/>
        <w:bottom w:val="none" w:sz="0" w:space="0" w:color="auto"/>
        <w:right w:val="none" w:sz="0" w:space="0" w:color="auto"/>
      </w:divBdr>
    </w:div>
    <w:div w:id="360207047">
      <w:bodyDiv w:val="1"/>
      <w:marLeft w:val="0"/>
      <w:marRight w:val="0"/>
      <w:marTop w:val="0"/>
      <w:marBottom w:val="0"/>
      <w:divBdr>
        <w:top w:val="none" w:sz="0" w:space="0" w:color="auto"/>
        <w:left w:val="none" w:sz="0" w:space="0" w:color="auto"/>
        <w:bottom w:val="none" w:sz="0" w:space="0" w:color="auto"/>
        <w:right w:val="none" w:sz="0" w:space="0" w:color="auto"/>
      </w:divBdr>
    </w:div>
    <w:div w:id="385027424">
      <w:bodyDiv w:val="1"/>
      <w:marLeft w:val="0"/>
      <w:marRight w:val="0"/>
      <w:marTop w:val="0"/>
      <w:marBottom w:val="0"/>
      <w:divBdr>
        <w:top w:val="none" w:sz="0" w:space="0" w:color="auto"/>
        <w:left w:val="none" w:sz="0" w:space="0" w:color="auto"/>
        <w:bottom w:val="none" w:sz="0" w:space="0" w:color="auto"/>
        <w:right w:val="none" w:sz="0" w:space="0" w:color="auto"/>
      </w:divBdr>
    </w:div>
    <w:div w:id="1172525118">
      <w:bodyDiv w:val="1"/>
      <w:marLeft w:val="0"/>
      <w:marRight w:val="0"/>
      <w:marTop w:val="0"/>
      <w:marBottom w:val="0"/>
      <w:divBdr>
        <w:top w:val="none" w:sz="0" w:space="0" w:color="auto"/>
        <w:left w:val="none" w:sz="0" w:space="0" w:color="auto"/>
        <w:bottom w:val="none" w:sz="0" w:space="0" w:color="auto"/>
        <w:right w:val="none" w:sz="0" w:space="0" w:color="auto"/>
      </w:divBdr>
    </w:div>
    <w:div w:id="1623266329">
      <w:bodyDiv w:val="1"/>
      <w:marLeft w:val="0"/>
      <w:marRight w:val="0"/>
      <w:marTop w:val="0"/>
      <w:marBottom w:val="0"/>
      <w:divBdr>
        <w:top w:val="none" w:sz="0" w:space="0" w:color="auto"/>
        <w:left w:val="none" w:sz="0" w:space="0" w:color="auto"/>
        <w:bottom w:val="none" w:sz="0" w:space="0" w:color="auto"/>
        <w:right w:val="none" w:sz="0" w:space="0" w:color="auto"/>
      </w:divBdr>
    </w:div>
    <w:div w:id="1740326437">
      <w:bodyDiv w:val="1"/>
      <w:marLeft w:val="0"/>
      <w:marRight w:val="0"/>
      <w:marTop w:val="0"/>
      <w:marBottom w:val="0"/>
      <w:divBdr>
        <w:top w:val="none" w:sz="0" w:space="0" w:color="auto"/>
        <w:left w:val="none" w:sz="0" w:space="0" w:color="auto"/>
        <w:bottom w:val="none" w:sz="0" w:space="0" w:color="auto"/>
        <w:right w:val="none" w:sz="0" w:space="0" w:color="auto"/>
      </w:divBdr>
      <w:divsChild>
        <w:div w:id="166987281">
          <w:marLeft w:val="0"/>
          <w:marRight w:val="0"/>
          <w:marTop w:val="0"/>
          <w:marBottom w:val="0"/>
          <w:divBdr>
            <w:top w:val="single" w:sz="2" w:space="0" w:color="D9D9E3"/>
            <w:left w:val="single" w:sz="2" w:space="0" w:color="D9D9E3"/>
            <w:bottom w:val="single" w:sz="2" w:space="0" w:color="D9D9E3"/>
            <w:right w:val="single" w:sz="2" w:space="0" w:color="D9D9E3"/>
          </w:divBdr>
          <w:divsChild>
            <w:div w:id="1997495830">
              <w:marLeft w:val="0"/>
              <w:marRight w:val="0"/>
              <w:marTop w:val="0"/>
              <w:marBottom w:val="0"/>
              <w:divBdr>
                <w:top w:val="single" w:sz="2" w:space="0" w:color="D9D9E3"/>
                <w:left w:val="single" w:sz="2" w:space="0" w:color="D9D9E3"/>
                <w:bottom w:val="single" w:sz="2" w:space="0" w:color="D9D9E3"/>
                <w:right w:val="single" w:sz="2" w:space="0" w:color="D9D9E3"/>
              </w:divBdr>
              <w:divsChild>
                <w:div w:id="197938084">
                  <w:marLeft w:val="0"/>
                  <w:marRight w:val="0"/>
                  <w:marTop w:val="0"/>
                  <w:marBottom w:val="0"/>
                  <w:divBdr>
                    <w:top w:val="single" w:sz="2" w:space="0" w:color="D9D9E3"/>
                    <w:left w:val="single" w:sz="2" w:space="0" w:color="D9D9E3"/>
                    <w:bottom w:val="single" w:sz="2" w:space="0" w:color="D9D9E3"/>
                    <w:right w:val="single" w:sz="2" w:space="0" w:color="D9D9E3"/>
                  </w:divBdr>
                  <w:divsChild>
                    <w:div w:id="173811568">
                      <w:marLeft w:val="0"/>
                      <w:marRight w:val="0"/>
                      <w:marTop w:val="0"/>
                      <w:marBottom w:val="0"/>
                      <w:divBdr>
                        <w:top w:val="single" w:sz="2" w:space="0" w:color="D9D9E3"/>
                        <w:left w:val="single" w:sz="2" w:space="0" w:color="D9D9E3"/>
                        <w:bottom w:val="single" w:sz="2" w:space="0" w:color="D9D9E3"/>
                        <w:right w:val="single" w:sz="2" w:space="0" w:color="D9D9E3"/>
                      </w:divBdr>
                      <w:divsChild>
                        <w:div w:id="845096419">
                          <w:marLeft w:val="0"/>
                          <w:marRight w:val="0"/>
                          <w:marTop w:val="0"/>
                          <w:marBottom w:val="0"/>
                          <w:divBdr>
                            <w:top w:val="single" w:sz="2" w:space="0" w:color="auto"/>
                            <w:left w:val="single" w:sz="2" w:space="0" w:color="auto"/>
                            <w:bottom w:val="single" w:sz="6" w:space="0" w:color="auto"/>
                            <w:right w:val="single" w:sz="2" w:space="0" w:color="auto"/>
                          </w:divBdr>
                          <w:divsChild>
                            <w:div w:id="1291546917">
                              <w:marLeft w:val="0"/>
                              <w:marRight w:val="0"/>
                              <w:marTop w:val="100"/>
                              <w:marBottom w:val="100"/>
                              <w:divBdr>
                                <w:top w:val="single" w:sz="2" w:space="0" w:color="D9D9E3"/>
                                <w:left w:val="single" w:sz="2" w:space="0" w:color="D9D9E3"/>
                                <w:bottom w:val="single" w:sz="2" w:space="0" w:color="D9D9E3"/>
                                <w:right w:val="single" w:sz="2" w:space="0" w:color="D9D9E3"/>
                              </w:divBdr>
                              <w:divsChild>
                                <w:div w:id="1894003090">
                                  <w:marLeft w:val="0"/>
                                  <w:marRight w:val="0"/>
                                  <w:marTop w:val="0"/>
                                  <w:marBottom w:val="0"/>
                                  <w:divBdr>
                                    <w:top w:val="single" w:sz="2" w:space="0" w:color="D9D9E3"/>
                                    <w:left w:val="single" w:sz="2" w:space="0" w:color="D9D9E3"/>
                                    <w:bottom w:val="single" w:sz="2" w:space="0" w:color="D9D9E3"/>
                                    <w:right w:val="single" w:sz="2" w:space="0" w:color="D9D9E3"/>
                                  </w:divBdr>
                                  <w:divsChild>
                                    <w:div w:id="72506074">
                                      <w:marLeft w:val="0"/>
                                      <w:marRight w:val="0"/>
                                      <w:marTop w:val="0"/>
                                      <w:marBottom w:val="0"/>
                                      <w:divBdr>
                                        <w:top w:val="single" w:sz="2" w:space="0" w:color="D9D9E3"/>
                                        <w:left w:val="single" w:sz="2" w:space="0" w:color="D9D9E3"/>
                                        <w:bottom w:val="single" w:sz="2" w:space="0" w:color="D9D9E3"/>
                                        <w:right w:val="single" w:sz="2" w:space="0" w:color="D9D9E3"/>
                                      </w:divBdr>
                                      <w:divsChild>
                                        <w:div w:id="74282092">
                                          <w:marLeft w:val="0"/>
                                          <w:marRight w:val="0"/>
                                          <w:marTop w:val="0"/>
                                          <w:marBottom w:val="0"/>
                                          <w:divBdr>
                                            <w:top w:val="single" w:sz="2" w:space="0" w:color="D9D9E3"/>
                                            <w:left w:val="single" w:sz="2" w:space="0" w:color="D9D9E3"/>
                                            <w:bottom w:val="single" w:sz="2" w:space="0" w:color="D9D9E3"/>
                                            <w:right w:val="single" w:sz="2" w:space="0" w:color="D9D9E3"/>
                                          </w:divBdr>
                                          <w:divsChild>
                                            <w:div w:id="14811457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63652655">
          <w:marLeft w:val="0"/>
          <w:marRight w:val="0"/>
          <w:marTop w:val="0"/>
          <w:marBottom w:val="0"/>
          <w:divBdr>
            <w:top w:val="none" w:sz="0" w:space="0" w:color="auto"/>
            <w:left w:val="none" w:sz="0" w:space="0" w:color="auto"/>
            <w:bottom w:val="none" w:sz="0" w:space="0" w:color="auto"/>
            <w:right w:val="none" w:sz="0" w:space="0" w:color="auto"/>
          </w:divBdr>
        </w:div>
      </w:divsChild>
    </w:div>
    <w:div w:id="177867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1CFA7CCC1D9A4388ECF0F2D653FF46" ma:contentTypeVersion="15" ma:contentTypeDescription="Create a new document." ma:contentTypeScope="" ma:versionID="fc5f20e5cd5e2a668d5f767dc416ef6d">
  <xsd:schema xmlns:xsd="http://www.w3.org/2001/XMLSchema" xmlns:xs="http://www.w3.org/2001/XMLSchema" xmlns:p="http://schemas.microsoft.com/office/2006/metadata/properties" xmlns:ns2="c88879c6-c3aa-48ed-8ea2-4e7244bb32e5" xmlns:ns3="f369a35d-2e67-4045-a561-5cb5354e0a91" targetNamespace="http://schemas.microsoft.com/office/2006/metadata/properties" ma:root="true" ma:fieldsID="1872c45c4adf6e097a6023ee9e6bb01d" ns2:_="" ns3:_="">
    <xsd:import namespace="c88879c6-c3aa-48ed-8ea2-4e7244bb32e5"/>
    <xsd:import namespace="f369a35d-2e67-4045-a561-5cb5354e0a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879c6-c3aa-48ed-8ea2-4e7244bb3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d581ad6-50f2-4b6c-9215-c2d17a5bfc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69a35d-2e67-4045-a561-5cb5354e0a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d326ff-1df9-41eb-ae88-3fe7d035e161}" ma:internalName="TaxCatchAll" ma:showField="CatchAllData" ma:web="f369a35d-2e67-4045-a561-5cb5354e0a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8879c6-c3aa-48ed-8ea2-4e7244bb32e5">
      <Terms xmlns="http://schemas.microsoft.com/office/infopath/2007/PartnerControls"/>
    </lcf76f155ced4ddcb4097134ff3c332f>
    <TaxCatchAll xmlns="f369a35d-2e67-4045-a561-5cb5354e0a91" xsi:nil="true"/>
  </documentManagement>
</p:properties>
</file>

<file path=customXml/itemProps1.xml><?xml version="1.0" encoding="utf-8"?>
<ds:datastoreItem xmlns:ds="http://schemas.openxmlformats.org/officeDocument/2006/customXml" ds:itemID="{E0E52284-A856-46FF-A519-600B82D38EC8}">
  <ds:schemaRefs>
    <ds:schemaRef ds:uri="http://schemas.openxmlformats.org/officeDocument/2006/bibliography"/>
  </ds:schemaRefs>
</ds:datastoreItem>
</file>

<file path=customXml/itemProps2.xml><?xml version="1.0" encoding="utf-8"?>
<ds:datastoreItem xmlns:ds="http://schemas.openxmlformats.org/officeDocument/2006/customXml" ds:itemID="{EA062077-3C99-4D4A-A6CC-395A6039C547}"/>
</file>

<file path=customXml/itemProps3.xml><?xml version="1.0" encoding="utf-8"?>
<ds:datastoreItem xmlns:ds="http://schemas.openxmlformats.org/officeDocument/2006/customXml" ds:itemID="{1C5AB48A-6A7A-4894-9AF7-C65DF08960D9}"/>
</file>

<file path=customXml/itemProps4.xml><?xml version="1.0" encoding="utf-8"?>
<ds:datastoreItem xmlns:ds="http://schemas.openxmlformats.org/officeDocument/2006/customXml" ds:itemID="{BAC31B39-7F0B-4D1E-BC9C-BB4AB94D05A4}"/>
</file>

<file path=docProps/app.xml><?xml version="1.0" encoding="utf-8"?>
<Properties xmlns="http://schemas.openxmlformats.org/officeDocument/2006/extended-properties" xmlns:vt="http://schemas.openxmlformats.org/officeDocument/2006/docPropsVTypes">
  <Template>Normal</Template>
  <TotalTime>0</TotalTime>
  <Pages>4</Pages>
  <Words>1163</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Tazeen Saleem</dc:creator>
  <cp:keywords/>
  <dc:description/>
  <cp:lastModifiedBy>Aneeqa Khan</cp:lastModifiedBy>
  <cp:revision>2</cp:revision>
  <dcterms:created xsi:type="dcterms:W3CDTF">2024-05-03T12:40:00Z</dcterms:created>
  <dcterms:modified xsi:type="dcterms:W3CDTF">2024-05-03T12:40:00Z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0x010100EE1CFA7CCC1D9A4388ECF0F2D653FF46</vt:lpwstr>
  </property>
</Properties>
</file>